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2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7"/>
        <w:gridCol w:w="1723"/>
        <w:gridCol w:w="7258"/>
        <w:gridCol w:w="142"/>
        <w:gridCol w:w="107"/>
        <w:gridCol w:w="2019"/>
        <w:gridCol w:w="108"/>
        <w:gridCol w:w="3854"/>
      </w:tblGrid>
      <w:tr w:rsidR="00977723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23" w:rsidRPr="00953420" w:rsidRDefault="00977723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13.2pt;margin-top:-62.3pt;width:792.75pt;height:58.5pt;z-index:251664384" stroked="f">
                  <v:textbox style="mso-next-textbox:#_x0000_s1029">
                    <w:txbxContent>
                      <w:p w:rsidR="00977723" w:rsidRPr="00412DDB" w:rsidRDefault="00977723" w:rsidP="002370B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412DDB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Перечень прикладных разработок, полученных в ходе выполнения </w:t>
                        </w:r>
                        <w:proofErr w:type="spellStart"/>
                        <w:r w:rsidRPr="00412DDB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подпргораммы</w:t>
                        </w:r>
                        <w:proofErr w:type="spellEnd"/>
                        <w:r w:rsidRPr="00412DDB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«Инфекции и микробиологические </w:t>
                        </w:r>
                        <w:proofErr w:type="spellStart"/>
                        <w:r w:rsidRPr="00412DDB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нанотехнологии</w:t>
                        </w:r>
                        <w:proofErr w:type="spellEnd"/>
                        <w:r w:rsidRPr="00412DDB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» ГНТП «Новые технологии диагностики, лечения и профилактики» за 2011-2015 гг.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3" w:rsidRPr="00953420" w:rsidRDefault="00977723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 ГР 20115325 от 16.12.2011 г.</w:t>
            </w:r>
          </w:p>
        </w:tc>
      </w:tr>
      <w:tr w:rsidR="00977723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23" w:rsidRPr="00953420" w:rsidRDefault="00977723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3" w:rsidRPr="00953420" w:rsidRDefault="00977723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3" w:rsidRPr="00953420" w:rsidRDefault="00977723" w:rsidP="0073394A">
            <w:pPr>
              <w:keepNext/>
              <w:spacing w:after="0" w:line="240" w:lineRule="auto"/>
              <w:ind w:left="57" w:right="57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01.01.</w:t>
            </w:r>
            <w:r w:rsidRPr="009534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Разработать и внедрить </w:t>
            </w:r>
            <w:proofErr w:type="spellStart"/>
            <w:r w:rsidRPr="009534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ПЦР-тест-систему</w:t>
            </w:r>
            <w:proofErr w:type="spellEnd"/>
            <w:r w:rsidRPr="009534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9534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детекции</w:t>
            </w:r>
            <w:proofErr w:type="spellEnd"/>
            <w:r w:rsidRPr="009534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парвовируса</w:t>
            </w:r>
            <w:proofErr w:type="spellEnd"/>
            <w:r w:rsidRPr="009534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В19 в клиническом материале, осуществить молекулярно-эпидемиологический мониторинг </w:t>
            </w:r>
            <w:proofErr w:type="spellStart"/>
            <w:r w:rsidRPr="009534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парвовирусной</w:t>
            </w:r>
            <w:proofErr w:type="spellEnd"/>
            <w:r w:rsidRPr="009534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инфекции в Беларуси.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3" w:rsidRPr="00953420" w:rsidRDefault="00977723" w:rsidP="00977723">
            <w:pPr>
              <w:spacing w:after="0" w:line="240" w:lineRule="auto"/>
              <w:ind w:right="-1620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1 кв. 2011г. – </w:t>
            </w:r>
          </w:p>
          <w:p w:rsidR="00977723" w:rsidRPr="00953420" w:rsidRDefault="00977723" w:rsidP="007A465C">
            <w:pPr>
              <w:spacing w:after="0" w:line="240" w:lineRule="auto"/>
              <w:ind w:right="-1620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4 кв. 2016г.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3" w:rsidRDefault="00977723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977723" w:rsidRPr="00953420" w:rsidRDefault="00977723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Е.О. Самойлович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Ермолович</w:t>
            </w:r>
            <w:proofErr w:type="spellEnd"/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Наименование 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F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«Набор реагентов для выявления ДНК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парвовируса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В19 методом ПЦР в режиме реального времени «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Parvovirus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B19»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регистрационное удостоверение № ИМ-7.103611 от 16.12.5015) 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Практическая 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EF22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342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Парвовирусная</w:t>
            </w:r>
            <w:proofErr w:type="spellEnd"/>
            <w:r w:rsidRPr="0095342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инфекция показана как широко распространенное в стране заболевание, требующее использования лабораторных методов для установления диагноза. С целью повышения доступности лабораторной диагностики </w:t>
            </w:r>
            <w:proofErr w:type="spellStart"/>
            <w:r w:rsidRPr="0095342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парвовирусной</w:t>
            </w:r>
            <w:proofErr w:type="spellEnd"/>
            <w:r w:rsidRPr="0095342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инфекции разработан и зарегистрирован н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абор реагентов для выявления ДНК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парвовируса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В19 методом ПЦР в режиме реального времени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Parvovirus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B19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предназначен для диагностики </w:t>
            </w:r>
            <w:proofErr w:type="spellStart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>парвовирусной</w:t>
            </w:r>
            <w:proofErr w:type="spellEnd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инфекции независимо от вида клинических проявлений, в том числе для подтверждения диагноза у лиц с </w:t>
            </w:r>
            <w:proofErr w:type="spellStart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>макуло-папулезной</w:t>
            </w:r>
            <w:proofErr w:type="spellEnd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сыпью, для установления инфицирования женщины в период беременности и внутриутробного инфицирования плода, для оценки наличия вируса в организме донора при трансплантации органов и тканей, для диагностики </w:t>
            </w:r>
            <w:proofErr w:type="spellStart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>парвовирусной</w:t>
            </w:r>
            <w:proofErr w:type="spellEnd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инфекции у </w:t>
            </w:r>
            <w:proofErr w:type="spellStart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>иммунодефицитных</w:t>
            </w:r>
            <w:proofErr w:type="spellEnd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лиц.</w:t>
            </w:r>
            <w:proofErr w:type="gramEnd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Набор рассчитан на проведение 48 определений, включая контрольные образцы. Вр</w:t>
            </w:r>
            <w:r w:rsidRPr="0095342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емя проведения анализа не более 120 мин. Регистрация результатов проводится на основании учета уровня флюоресценции.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Набор разработан с использованием комплектующих реагентов отечественного производства, его стоимость в два раза ниже в сравнении с аналогичным набором производства Российской Федерации. Применение разработки будет способствовать совершенствованию этиологической диагностики инфекционных заболеваний, обеспечению дифференциальной диагностики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экзантемных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инфекций, установлению этиологии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неиммунной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водянки плода, диагностике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парвовирусной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инфекции у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иммунодефицитных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лиц, и,  таким образом, оптимизации лечебных мероприятий и улучшению качества медицинской помощи. Разработанный набор реагентов может применяться в учреждениях здравоохранения, проводящих лабораторную диагностику инфекционных заболеваний.   </w:t>
            </w:r>
          </w:p>
        </w:tc>
      </w:tr>
      <w:tr w:rsidR="00977723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23" w:rsidRPr="00953420" w:rsidRDefault="00977723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3" w:rsidRPr="00953420" w:rsidRDefault="00977723" w:rsidP="009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ГР20115326 от 16.12.2011 </w:t>
            </w:r>
          </w:p>
        </w:tc>
      </w:tr>
      <w:tr w:rsidR="00977723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23" w:rsidRPr="00953420" w:rsidRDefault="00977723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3" w:rsidRPr="00953420" w:rsidRDefault="00977723" w:rsidP="00E1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3" w:rsidRPr="00953420" w:rsidRDefault="00977723" w:rsidP="00412DDB">
            <w:pPr>
              <w:keepNext/>
              <w:spacing w:after="0" w:line="240" w:lineRule="auto"/>
              <w:ind w:left="57" w:right="57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01.02. Разработать и внедрить систему молекулярно-эпидемиологического мониторинга за возбудителями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норовирусной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инфекции и изучить циркуляцию их генотипов на территории Республики Беларусь.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3" w:rsidRPr="00953420" w:rsidRDefault="00977723" w:rsidP="007A465C">
            <w:pPr>
              <w:spacing w:after="0" w:line="240" w:lineRule="auto"/>
              <w:ind w:right="-1620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977723" w:rsidRPr="00953420" w:rsidRDefault="00977723" w:rsidP="007A465C">
            <w:pPr>
              <w:spacing w:after="0" w:line="240" w:lineRule="auto"/>
              <w:ind w:right="-1620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1 кв. 2011г. – </w:t>
            </w:r>
          </w:p>
          <w:p w:rsidR="00977723" w:rsidRPr="00953420" w:rsidRDefault="00977723" w:rsidP="007A465C">
            <w:pPr>
              <w:spacing w:after="0" w:line="240" w:lineRule="auto"/>
              <w:ind w:right="-1620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4 кв. 2015г.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3" w:rsidRPr="00953420" w:rsidRDefault="00977723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977723" w:rsidRPr="00953420" w:rsidRDefault="00977723" w:rsidP="0041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Т.В. Амвросьева/Н.В.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Поклонская</w:t>
            </w:r>
            <w:proofErr w:type="spellEnd"/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E1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Наименование 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«База данных о генотипах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норовирусов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, циркулирующих на территории Республики Беларусь» (рег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свидетельство № 1761303599 от 02.09.2013г.);</w:t>
            </w:r>
          </w:p>
          <w:p w:rsidR="002370BB" w:rsidRPr="00953420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Инструкция по применению «Алгоритм лабораторной диагностики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норовирусной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инфекции» (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z w:val="24"/>
                <w:szCs w:val="24"/>
              </w:rPr>
              <w:t>ерждена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инистерством здравоохранения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еларусь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25.03.2014г. № 014-1213).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E1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Практическая 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801">
              <w:rPr>
                <w:rFonts w:ascii="Times New Roman" w:hAnsi="Times New Roman"/>
                <w:sz w:val="24"/>
                <w:szCs w:val="24"/>
              </w:rPr>
              <w:t xml:space="preserve">В результате проведенных исследований разработана база данных, содержащая информацию об особенностях генетической структуры, генотипах и </w:t>
            </w:r>
            <w:proofErr w:type="spellStart"/>
            <w:r w:rsidRPr="00D77801">
              <w:rPr>
                <w:rFonts w:ascii="Times New Roman" w:hAnsi="Times New Roman"/>
                <w:sz w:val="24"/>
                <w:szCs w:val="24"/>
              </w:rPr>
              <w:t>субгенотипах</w:t>
            </w:r>
            <w:proofErr w:type="spellEnd"/>
            <w:r w:rsidRPr="00D77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801">
              <w:rPr>
                <w:rFonts w:ascii="Times New Roman" w:hAnsi="Times New Roman"/>
                <w:sz w:val="24"/>
                <w:szCs w:val="24"/>
              </w:rPr>
              <w:t>норовирусов</w:t>
            </w:r>
            <w:proofErr w:type="spellEnd"/>
            <w:r w:rsidRPr="00D77801">
              <w:rPr>
                <w:rFonts w:ascii="Times New Roman" w:hAnsi="Times New Roman"/>
                <w:sz w:val="24"/>
                <w:szCs w:val="24"/>
              </w:rPr>
              <w:t xml:space="preserve">, доминирующих в различных регионах и в различные периоды времени.  Применение базы данных в эпидемиологическом мониторинге позволяет оперативно идентифицировать новые генотипы и </w:t>
            </w:r>
            <w:proofErr w:type="spellStart"/>
            <w:r w:rsidRPr="00D77801">
              <w:rPr>
                <w:rFonts w:ascii="Times New Roman" w:hAnsi="Times New Roman"/>
                <w:sz w:val="24"/>
                <w:szCs w:val="24"/>
              </w:rPr>
              <w:lastRenderedPageBreak/>
              <w:t>геноварианты</w:t>
            </w:r>
            <w:proofErr w:type="spellEnd"/>
            <w:r w:rsidRPr="00D77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7801">
              <w:rPr>
                <w:rFonts w:ascii="Times New Roman" w:hAnsi="Times New Roman"/>
                <w:sz w:val="24"/>
                <w:szCs w:val="24"/>
              </w:rPr>
              <w:t>норовирусов</w:t>
            </w:r>
            <w:proofErr w:type="spellEnd"/>
            <w:r w:rsidRPr="00D77801">
              <w:rPr>
                <w:rFonts w:ascii="Times New Roman" w:hAnsi="Times New Roman"/>
                <w:sz w:val="24"/>
                <w:szCs w:val="24"/>
              </w:rPr>
              <w:t xml:space="preserve">, обладающие высоким эпидемическим потенциалом, и своевременно принимать меры по предотвращению их распространения на территории страны. Разработан алгоритм лабораторной диагностики </w:t>
            </w:r>
            <w:proofErr w:type="spellStart"/>
            <w:r w:rsidRPr="00D77801">
              <w:rPr>
                <w:rFonts w:ascii="Times New Roman" w:hAnsi="Times New Roman"/>
                <w:sz w:val="24"/>
                <w:szCs w:val="24"/>
              </w:rPr>
              <w:t>норовирусной</w:t>
            </w:r>
            <w:proofErr w:type="spellEnd"/>
            <w:r w:rsidRPr="00D77801">
              <w:rPr>
                <w:rFonts w:ascii="Times New Roman" w:hAnsi="Times New Roman"/>
                <w:sz w:val="24"/>
                <w:szCs w:val="24"/>
              </w:rPr>
              <w:t xml:space="preserve"> инфекции, который регламентирует порядок и методы лабораторной диагностики </w:t>
            </w:r>
            <w:proofErr w:type="spellStart"/>
            <w:r w:rsidRPr="00D77801">
              <w:rPr>
                <w:rFonts w:ascii="Times New Roman" w:hAnsi="Times New Roman"/>
                <w:sz w:val="24"/>
                <w:szCs w:val="24"/>
              </w:rPr>
              <w:t>норовирусной</w:t>
            </w:r>
            <w:proofErr w:type="spellEnd"/>
            <w:r w:rsidRPr="00D77801">
              <w:rPr>
                <w:rFonts w:ascii="Times New Roman" w:hAnsi="Times New Roman"/>
                <w:sz w:val="24"/>
                <w:szCs w:val="24"/>
              </w:rPr>
              <w:t xml:space="preserve"> инфекции в условиях спорадической и групповой заболеваемости, а также методы </w:t>
            </w:r>
            <w:proofErr w:type="spellStart"/>
            <w:r w:rsidRPr="00D77801"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 w:rsidRPr="00D77801">
              <w:rPr>
                <w:rFonts w:ascii="Times New Roman" w:hAnsi="Times New Roman"/>
                <w:sz w:val="24"/>
                <w:szCs w:val="24"/>
              </w:rPr>
              <w:t xml:space="preserve"> выявленных </w:t>
            </w:r>
            <w:proofErr w:type="spellStart"/>
            <w:r w:rsidRPr="00D77801">
              <w:rPr>
                <w:rFonts w:ascii="Times New Roman" w:hAnsi="Times New Roman"/>
                <w:sz w:val="24"/>
                <w:szCs w:val="24"/>
              </w:rPr>
              <w:t>норовирусов</w:t>
            </w:r>
            <w:proofErr w:type="spellEnd"/>
            <w:r w:rsidRPr="00D77801">
              <w:rPr>
                <w:rFonts w:ascii="Times New Roman" w:hAnsi="Times New Roman"/>
                <w:sz w:val="24"/>
                <w:szCs w:val="24"/>
              </w:rPr>
              <w:t xml:space="preserve"> и интерпретацию полученных результатов. Применение разработанного алгоритма и базы данных позволяют проводить комплексный молекулярно-эпидемиологическ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D77801">
              <w:rPr>
                <w:rFonts w:ascii="Times New Roman" w:hAnsi="Times New Roman"/>
                <w:sz w:val="24"/>
                <w:szCs w:val="24"/>
              </w:rPr>
              <w:t xml:space="preserve"> мониторинг циркуляции </w:t>
            </w:r>
            <w:proofErr w:type="spellStart"/>
            <w:r w:rsidRPr="00D77801">
              <w:rPr>
                <w:rFonts w:ascii="Times New Roman" w:hAnsi="Times New Roman"/>
                <w:sz w:val="24"/>
                <w:szCs w:val="24"/>
              </w:rPr>
              <w:t>норовирусов</w:t>
            </w:r>
            <w:proofErr w:type="spellEnd"/>
            <w:r w:rsidRPr="00D77801">
              <w:rPr>
                <w:rFonts w:ascii="Times New Roman" w:hAnsi="Times New Roman"/>
                <w:sz w:val="24"/>
                <w:szCs w:val="24"/>
              </w:rPr>
              <w:t xml:space="preserve">. Внедрение молекулярно-эпидемиологического мониторинга повышает эффективность осуществляемого лабораторного контроля  и </w:t>
            </w:r>
            <w:proofErr w:type="spellStart"/>
            <w:r w:rsidRPr="00D77801">
              <w:rPr>
                <w:rFonts w:ascii="Times New Roman" w:hAnsi="Times New Roman"/>
                <w:sz w:val="24"/>
                <w:szCs w:val="24"/>
              </w:rPr>
              <w:t>эпиднадзора</w:t>
            </w:r>
            <w:proofErr w:type="spellEnd"/>
            <w:r w:rsidRPr="00D77801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D77801">
              <w:rPr>
                <w:rFonts w:ascii="Times New Roman" w:hAnsi="Times New Roman"/>
                <w:sz w:val="24"/>
                <w:szCs w:val="24"/>
              </w:rPr>
              <w:t>норовирусной</w:t>
            </w:r>
            <w:proofErr w:type="spellEnd"/>
            <w:r w:rsidRPr="00D77801">
              <w:rPr>
                <w:rFonts w:ascii="Times New Roman" w:hAnsi="Times New Roman"/>
                <w:sz w:val="24"/>
                <w:szCs w:val="24"/>
              </w:rPr>
              <w:t xml:space="preserve"> инфекцией и ведет к снижению заболеваемости </w:t>
            </w:r>
            <w:proofErr w:type="spellStart"/>
            <w:r w:rsidRPr="00D77801">
              <w:rPr>
                <w:rFonts w:ascii="Times New Roman" w:hAnsi="Times New Roman"/>
                <w:sz w:val="24"/>
                <w:szCs w:val="24"/>
              </w:rPr>
              <w:t>норовирусными</w:t>
            </w:r>
            <w:proofErr w:type="spellEnd"/>
            <w:r w:rsidRPr="00D77801">
              <w:rPr>
                <w:rFonts w:ascii="Times New Roman" w:hAnsi="Times New Roman"/>
                <w:sz w:val="24"/>
                <w:szCs w:val="24"/>
              </w:rPr>
              <w:t xml:space="preserve"> ОКИ на территории нашей страны.</w:t>
            </w:r>
          </w:p>
          <w:p w:rsidR="00EF2214" w:rsidRPr="00953420" w:rsidRDefault="00EF2214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723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23" w:rsidRPr="00953420" w:rsidRDefault="00977723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3" w:rsidRPr="00953420" w:rsidRDefault="00977723" w:rsidP="009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ГР20114219 от 21.10.2011</w:t>
            </w:r>
          </w:p>
        </w:tc>
      </w:tr>
      <w:tr w:rsidR="00977723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23" w:rsidRPr="00953420" w:rsidRDefault="00977723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3" w:rsidRPr="00953420" w:rsidRDefault="00977723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3" w:rsidRPr="00953420" w:rsidRDefault="00977723" w:rsidP="007A465C">
            <w:pPr>
              <w:spacing w:after="0" w:line="240" w:lineRule="auto"/>
              <w:ind w:right="-1620"/>
              <w:rPr>
                <w:rFonts w:ascii="Times New Roman" w:hAnsi="Times New Roman"/>
                <w:b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01.03. Разработать технологию седиментации </w:t>
            </w:r>
            <w:proofErr w:type="gram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клинического</w:t>
            </w:r>
            <w:proofErr w:type="gram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мате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77723" w:rsidRPr="00953420" w:rsidRDefault="00977723" w:rsidP="00977723">
            <w:pPr>
              <w:spacing w:after="0" w:line="240" w:lineRule="auto"/>
              <w:ind w:right="-1620"/>
              <w:rPr>
                <w:rFonts w:ascii="Times New Roman" w:hAnsi="Times New Roman"/>
                <w:b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риала для повышения эффективности лабораторной диагностики паразитарных заболеваний.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3" w:rsidRPr="00953420" w:rsidRDefault="00977723" w:rsidP="007A465C">
            <w:pPr>
              <w:spacing w:after="0" w:line="240" w:lineRule="auto"/>
              <w:ind w:right="-1620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977723" w:rsidRPr="00953420" w:rsidRDefault="00977723" w:rsidP="007A465C">
            <w:pPr>
              <w:spacing w:after="0" w:line="240" w:lineRule="auto"/>
              <w:ind w:right="-1620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2 кв. 2011г.- </w:t>
            </w:r>
          </w:p>
          <w:p w:rsidR="00977723" w:rsidRPr="00953420" w:rsidRDefault="00977723" w:rsidP="007A465C">
            <w:pPr>
              <w:spacing w:after="0" w:line="240" w:lineRule="auto"/>
              <w:ind w:right="-1620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4 кв. 2015г.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3" w:rsidRPr="00953420" w:rsidRDefault="00977723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977723" w:rsidRPr="00953420" w:rsidRDefault="00977723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Скрипова</w:t>
            </w:r>
            <w:proofErr w:type="spellEnd"/>
            <w:r w:rsidR="009758BD">
              <w:rPr>
                <w:rFonts w:ascii="Times New Roman" w:hAnsi="Times New Roman"/>
                <w:sz w:val="24"/>
                <w:szCs w:val="24"/>
              </w:rPr>
              <w:t xml:space="preserve">/ Л.В. </w:t>
            </w:r>
            <w:proofErr w:type="spellStart"/>
            <w:r w:rsidR="009758BD">
              <w:rPr>
                <w:rFonts w:ascii="Times New Roman" w:hAnsi="Times New Roman"/>
                <w:sz w:val="24"/>
                <w:szCs w:val="24"/>
              </w:rPr>
              <w:t>Скрипова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0F1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0F1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Инструкция по применению «Методы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паразитологического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исследования биологического материала с использованием седиментации» (</w:t>
            </w: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инистерством здравоохранения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еларусь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 25.03.2014г. № 019-1213).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C8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C8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1CE">
              <w:rPr>
                <w:rFonts w:ascii="Times New Roman" w:hAnsi="Times New Roman"/>
                <w:sz w:val="24"/>
                <w:szCs w:val="24"/>
              </w:rPr>
              <w:t>Инструкция по применению разработана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BA11CE">
              <w:rPr>
                <w:rFonts w:ascii="Times New Roman" w:hAnsi="Times New Roman"/>
                <w:sz w:val="24"/>
                <w:szCs w:val="24"/>
              </w:rPr>
              <w:t xml:space="preserve">обследования населения на паразитарные заболевания: с диагностической целью, для контроля эффективности лечения паразитарных заболеваний, для оценки качества проведения комплекса противопаразитарных мероприятий, с целью выявления источников заражения, для установления уровня </w:t>
            </w:r>
            <w:proofErr w:type="spellStart"/>
            <w:r w:rsidRPr="00BA11CE">
              <w:rPr>
                <w:rFonts w:ascii="Times New Roman" w:hAnsi="Times New Roman"/>
                <w:sz w:val="24"/>
                <w:szCs w:val="24"/>
              </w:rPr>
              <w:t>инвазированности</w:t>
            </w:r>
            <w:proofErr w:type="spellEnd"/>
            <w:r w:rsidRPr="00BA11CE">
              <w:rPr>
                <w:rFonts w:ascii="Times New Roman" w:hAnsi="Times New Roman"/>
                <w:sz w:val="24"/>
                <w:szCs w:val="24"/>
              </w:rPr>
              <w:t xml:space="preserve"> населения.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1CE">
              <w:rPr>
                <w:rFonts w:ascii="Times New Roman" w:hAnsi="Times New Roman"/>
                <w:sz w:val="24"/>
                <w:szCs w:val="24"/>
              </w:rPr>
              <w:t xml:space="preserve">Инструкция предназначена для врачей лабораторной диагностики </w:t>
            </w:r>
            <w:proofErr w:type="spellStart"/>
            <w:r w:rsidRPr="00BA11CE">
              <w:rPr>
                <w:rFonts w:ascii="Times New Roman" w:hAnsi="Times New Roman"/>
                <w:sz w:val="24"/>
                <w:szCs w:val="24"/>
              </w:rPr>
              <w:t>паразитологических</w:t>
            </w:r>
            <w:proofErr w:type="spellEnd"/>
            <w:r w:rsidRPr="00BA11CE">
              <w:rPr>
                <w:rFonts w:ascii="Times New Roman" w:hAnsi="Times New Roman"/>
                <w:sz w:val="24"/>
                <w:szCs w:val="24"/>
              </w:rPr>
              <w:t>, клинико-диагностических лабораторий, специалистов научно-исследовательских учреждений.</w:t>
            </w:r>
          </w:p>
          <w:p w:rsidR="00EF2214" w:rsidRPr="00953420" w:rsidRDefault="00EF2214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723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23" w:rsidRPr="00953420" w:rsidRDefault="00977723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23" w:rsidRPr="00953420" w:rsidRDefault="00977723" w:rsidP="0097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20115327 от 16.12.2011</w:t>
            </w:r>
          </w:p>
        </w:tc>
      </w:tr>
      <w:tr w:rsidR="00E47CCE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5E6870">
            <w:pPr>
              <w:keepNext/>
              <w:spacing w:after="0" w:line="240" w:lineRule="auto"/>
              <w:ind w:right="57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>01.05.</w:t>
            </w: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Разработать и внедрить систему молекулярно-эпидемиологического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ониторинга коклюша в Республике Беларусь.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ind w:right="-1620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E47CCE" w:rsidRPr="00953420" w:rsidRDefault="00E47CCE" w:rsidP="007A465C">
            <w:pPr>
              <w:spacing w:after="0" w:line="240" w:lineRule="auto"/>
              <w:ind w:right="-1620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2 кв. 2011г.- </w:t>
            </w:r>
          </w:p>
          <w:p w:rsidR="00E47CCE" w:rsidRPr="00953420" w:rsidRDefault="00E47CCE" w:rsidP="007A465C">
            <w:pPr>
              <w:spacing w:after="0" w:line="240" w:lineRule="auto"/>
              <w:ind w:right="-1620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4 кв. 2015г.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E47CCE" w:rsidRPr="00953420" w:rsidRDefault="00E47CCE" w:rsidP="00975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В.Л. Колодкина/В.</w:t>
            </w:r>
            <w:r w:rsidR="009758BD">
              <w:rPr>
                <w:rFonts w:ascii="Times New Roman" w:hAnsi="Times New Roman"/>
                <w:sz w:val="24"/>
                <w:szCs w:val="24"/>
              </w:rPr>
              <w:t>С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758BD">
              <w:rPr>
                <w:rFonts w:ascii="Times New Roman" w:hAnsi="Times New Roman"/>
                <w:sz w:val="24"/>
                <w:szCs w:val="24"/>
              </w:rPr>
              <w:t>Мартынов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0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08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Инструкция по применению «Метод проведения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полимеразной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цепной реакции в режиме реального времени для выявления и дифференциации ДНК возбудителей коклюша (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Bordetella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pertussis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), паракоклюша (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Bordetella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parapertussis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) в биологическом материале» (</w:t>
            </w: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инистерством здравоохранения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еларусь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23.12.2013г. № 007-1013).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6F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6F7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Впервые в стране разработан метод мультиплексной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  <w:lang w:val="en-US"/>
              </w:rPr>
              <w:t>TaqMan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ПЦР реального времени для выявления и дифференциации </w:t>
            </w:r>
            <w:r w:rsidRPr="009534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534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pertussis</w:t>
            </w:r>
            <w:proofErr w:type="spellEnd"/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534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534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parapertussis</w:t>
            </w:r>
            <w:proofErr w:type="spellEnd"/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в клиническом материале, что позволяет повысить эффективность лабораторной диагностики коклюшной инфекции в стране. По аналитической чувствительности метод позволяет выявлять 1 копию геномной ДНК </w:t>
            </w:r>
            <w:r w:rsidRPr="009534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534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pertussis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на реакцию с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праймерами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>IS481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, 10 копий геномной ДНК </w:t>
            </w:r>
            <w:r w:rsidRPr="009534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534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pertussis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праймерами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тиолазному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гену и 1 копию геномной ДНК </w:t>
            </w:r>
            <w:r w:rsidRPr="009534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534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parapertussis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праймерами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IS1001. </w:t>
            </w:r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>Мультиплексная</w:t>
            </w:r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  <w:lang w:val="en-US"/>
              </w:rPr>
              <w:t>TaqMan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ПЦР является высокоспецифичной. По времени проведения и получения окончательного результата </w:t>
            </w:r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>мультиплексная</w:t>
            </w:r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  <w:lang w:val="en-US"/>
              </w:rPr>
              <w:t>TaqMan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ПЦР реального времени занимает 2 часа. Разработана инструкция по применению: «Метод проведения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полимеразной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цепной реакции в режиме реального времени для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>выявления и дифференциации ДНК возбудителей коклюша (</w:t>
            </w:r>
            <w:proofErr w:type="spellStart"/>
            <w:r w:rsidRPr="009534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Bordetella</w:t>
            </w:r>
            <w:proofErr w:type="spellEnd"/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pertussis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), паракоклюша (</w:t>
            </w:r>
            <w:proofErr w:type="spellStart"/>
            <w:r w:rsidRPr="009534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Bordetella</w:t>
            </w:r>
            <w:proofErr w:type="spellEnd"/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parapertussis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) в биологическом материале».</w:t>
            </w:r>
          </w:p>
          <w:p w:rsidR="00EF2214" w:rsidRPr="00953420" w:rsidRDefault="00EF2214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CE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E4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ГР20115331 от 16.12.2011</w:t>
            </w:r>
          </w:p>
        </w:tc>
      </w:tr>
      <w:tr w:rsidR="00E47CCE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193009">
            <w:pPr>
              <w:keepNext/>
              <w:spacing w:after="0" w:line="240" w:lineRule="auto"/>
              <w:ind w:left="57" w:right="57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>01.06. Разработать и внедрить стратегию надзора за эпидемическим паротитом, основанную на данных лабораторной диагностики и молекулярно-эпидемиологического мониторинга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ind w:right="-1620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E47CCE" w:rsidRPr="00953420" w:rsidRDefault="00E47CCE" w:rsidP="007A465C">
            <w:pPr>
              <w:spacing w:after="0" w:line="240" w:lineRule="auto"/>
              <w:ind w:right="-1620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2 кв. 2011г.- </w:t>
            </w:r>
          </w:p>
          <w:p w:rsidR="00E47CCE" w:rsidRPr="00953420" w:rsidRDefault="00E47CCE" w:rsidP="007A465C">
            <w:pPr>
              <w:spacing w:after="0" w:line="240" w:lineRule="auto"/>
              <w:ind w:right="-1620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4 кв. 2015г.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Е.О. Самойлович</w:t>
            </w:r>
            <w:r w:rsidR="009758BD">
              <w:rPr>
                <w:rFonts w:ascii="Times New Roman" w:hAnsi="Times New Roman"/>
                <w:sz w:val="24"/>
                <w:szCs w:val="24"/>
              </w:rPr>
              <w:t xml:space="preserve">/ Г.В. </w:t>
            </w:r>
            <w:proofErr w:type="spellStart"/>
            <w:r w:rsidR="009758BD">
              <w:rPr>
                <w:rFonts w:ascii="Times New Roman" w:hAnsi="Times New Roman"/>
                <w:sz w:val="24"/>
                <w:szCs w:val="24"/>
              </w:rPr>
              <w:t>Семейко</w:t>
            </w:r>
            <w:proofErr w:type="spellEnd"/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00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00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итарные нормы и правила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эпидемического паротита»</w:t>
            </w:r>
            <w:r>
              <w:rPr>
                <w:rFonts w:ascii="Times New Roman" w:hAnsi="Times New Roman"/>
                <w:sz w:val="24"/>
                <w:szCs w:val="24"/>
              </w:rPr>
              <w:t>, утвержденные п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инистерства здравоохранения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еларусь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№ 133 от 30.12.2013г.;</w:t>
            </w:r>
          </w:p>
          <w:p w:rsidR="002370BB" w:rsidRPr="00953420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Инструкция по применению «Методы лабораторной диагностики эпидемического паротита» (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z w:val="24"/>
                <w:szCs w:val="24"/>
              </w:rPr>
              <w:t>ерждена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инистерством здравоохранения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еларусь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02.07.2014г. № 035-1213).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00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007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арные нормы и правила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эпидемического паротита»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регламентируют проведение санитарно-противоэпидемических мероприятий, направленных на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предотвращ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занос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вируса эпидемического паротита на территорию страны и своевременно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выявл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пациентов с эпидемическим паротитом. Определен порядок проведения противоэпидемических мероприятий, препятствующих передаче и распространению инфекции. Внедрение в стране инструкции по применению «Методы лабораторной диагностики эпидемического паротита» позволяет проводить дифференциальную лабораторную диагностику паротита от заболеваний со схожей клинической картиной. Результаты лабораторного обследования важны как для назначения рациональной терапии и предотвращения осложнений, так и для обоснования целесообразности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санитарно-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противоэпидемических мероприятий.</w:t>
            </w:r>
          </w:p>
          <w:p w:rsidR="00EF2214" w:rsidRPr="00953420" w:rsidRDefault="00EF2214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CE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E4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ГР20115332 от 16.12.2011</w:t>
            </w:r>
          </w:p>
        </w:tc>
      </w:tr>
      <w:tr w:rsidR="00E47CCE" w:rsidRPr="00953420" w:rsidTr="009758BD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8D76AA">
            <w:pPr>
              <w:keepNext/>
              <w:spacing w:after="0" w:line="240" w:lineRule="auto"/>
              <w:ind w:left="57" w:right="57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>01.07.</w:t>
            </w: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Разработать и внедрить </w:t>
            </w:r>
          </w:p>
          <w:p w:rsidR="00E47CCE" w:rsidRPr="00953420" w:rsidRDefault="00E47CCE" w:rsidP="008D76AA">
            <w:pPr>
              <w:keepNext/>
              <w:spacing w:after="0" w:line="240" w:lineRule="auto"/>
              <w:ind w:left="57" w:right="57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комплексную технологию дифференциальной диагностики заболеваний с синдромом острого вялого паралича у детей и получить генетическую характеристику выделенных вирусных агентов.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</w:t>
            </w:r>
            <w:r w:rsidR="00EC000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ыполнения</w:t>
            </w:r>
            <w:r w:rsidR="00EC0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2011г. – </w:t>
            </w:r>
          </w:p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E47CCE" w:rsidRPr="00953420" w:rsidRDefault="00E47CCE" w:rsidP="00975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Е.О. Самойлович/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Е.Ю.Свирчевская</w:t>
            </w:r>
            <w:proofErr w:type="spellEnd"/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93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93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B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База данных по заболеваниям, сопровождающимися ОВП и выделенным этиологическим агентам (свид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етельство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/>
                <w:sz w:val="24"/>
                <w:szCs w:val="24"/>
              </w:rPr>
              <w:t>ударственной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регистрации №1761102376 от 09.11.2011г.);    </w:t>
            </w:r>
          </w:p>
          <w:p w:rsidR="002370BB" w:rsidRPr="00953420" w:rsidRDefault="002370BB" w:rsidP="0036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Инструкция по применению «Алгоритм клинико-лабораторной дифференциальной диагностики заболеваний с синдромом острого вялого паралича» (</w:t>
            </w: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инистерством здравоохранения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еларусь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 06.06.2014г. № 196-1113).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8F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8F4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Default="002370BB" w:rsidP="00B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Алгоритм клинико-лабораторной дифференциальной диагностики заболеваний с синдромом острого вялого паралича у детей позволяет дифференцировать заболевания с синдромом </w:t>
            </w:r>
            <w:r>
              <w:rPr>
                <w:rFonts w:ascii="Times New Roman" w:hAnsi="Times New Roman"/>
                <w:sz w:val="24"/>
                <w:szCs w:val="24"/>
              </w:rPr>
              <w:t>острого вялого паралича (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ОВП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от заболеваний со схожей неврологической симптоматикой. Созданная база данных по заболеваниям, сопровождающихся синдромом ОВП,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систематизирует результаты, полученные при проведении надзора за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полиовирусной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инфекцией.</w:t>
            </w:r>
          </w:p>
          <w:p w:rsidR="00EF2214" w:rsidRPr="00953420" w:rsidRDefault="00EF2214" w:rsidP="00B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CE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E4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ГР20115334 от 16.12.2011</w:t>
            </w:r>
          </w:p>
        </w:tc>
      </w:tr>
      <w:tr w:rsidR="00E47CCE" w:rsidRPr="00953420" w:rsidTr="00EC0000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4F54B2">
            <w:pPr>
              <w:keepNext/>
              <w:spacing w:after="0" w:line="240" w:lineRule="auto"/>
              <w:ind w:right="57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01.08. Разработать и внедрить в практику здравоохранения систему молекулярно-эпидемиологического мониторинга за ВИЧ/СПИД, подготовить и внедрить контрольную панель сывороток крови на основе преобладающих в Беларуси </w:t>
            </w:r>
            <w:proofErr w:type="spellStart"/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>субтипов</w:t>
            </w:r>
            <w:proofErr w:type="spellEnd"/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ВИЧ-1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2011г. – </w:t>
            </w:r>
          </w:p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E47CCE" w:rsidRPr="00953420" w:rsidRDefault="00E47CCE" w:rsidP="00975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В.Ф. Еремин</w:t>
            </w:r>
            <w:r w:rsidR="009758BD">
              <w:rPr>
                <w:rFonts w:ascii="Times New Roman" w:hAnsi="Times New Roman"/>
                <w:sz w:val="24"/>
                <w:szCs w:val="24"/>
              </w:rPr>
              <w:t xml:space="preserve">/ Е.Л. </w:t>
            </w:r>
            <w:proofErr w:type="spellStart"/>
            <w:r w:rsidR="009758BD">
              <w:rPr>
                <w:rFonts w:ascii="Times New Roman" w:hAnsi="Times New Roman"/>
                <w:sz w:val="24"/>
                <w:szCs w:val="24"/>
              </w:rPr>
              <w:t>Гасич</w:t>
            </w:r>
            <w:proofErr w:type="spellEnd"/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4F5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4F5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B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Инструкции по применению «Метод определения подтипа ВИЧ-1» (</w:t>
            </w: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инистерством здравоохранения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еспублики Беларусь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11.07.2014г. № 251-1213);</w:t>
            </w:r>
          </w:p>
          <w:p w:rsidR="002370BB" w:rsidRPr="00953420" w:rsidRDefault="002370BB" w:rsidP="00F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Панель контрольная сывороток крови, содержащих и не содержащих антитела к специфическим белкам ВИЧ-1 и ВИЧ-2 и антигены ВИЧ-1 (рег</w:t>
            </w:r>
            <w:r>
              <w:rPr>
                <w:rFonts w:ascii="Times New Roman" w:hAnsi="Times New Roman"/>
                <w:sz w:val="24"/>
                <w:szCs w:val="24"/>
              </w:rPr>
              <w:t>истрационное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уд</w:t>
            </w:r>
            <w:r>
              <w:rPr>
                <w:rFonts w:ascii="Times New Roman" w:hAnsi="Times New Roman"/>
                <w:sz w:val="24"/>
                <w:szCs w:val="24"/>
              </w:rPr>
              <w:t>остоверение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№ ИМ-7.102188 от 05.01.2015г.).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4F5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4F5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Default="002370BB" w:rsidP="00B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DF6">
              <w:rPr>
                <w:rFonts w:ascii="Times New Roman" w:hAnsi="Times New Roman"/>
                <w:sz w:val="24"/>
                <w:szCs w:val="24"/>
              </w:rPr>
              <w:t>Внедрение данного метода в систему эпидемиологического мониторинга позволит определять подтипы ВИЧ-1 в разных группах риска, направления заноса вируса в страну, расшифровывать вспышки ВИЧ-инфекции среди потребителей инъекционных наркотиков, случаи умышленного инфицирования, инфицирования через кровь и ее продукты и, следовательно, проводить целевые профилактические мероприятия. Панель контрольная сывороток крови, содержащих и не содержащих антитела к специфическим белкам ВИЧ-1 и ВИЧ-2 и антигены ВИЧ-1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3DF6">
              <w:rPr>
                <w:rFonts w:ascii="Times New Roman" w:hAnsi="Times New Roman"/>
                <w:sz w:val="24"/>
                <w:szCs w:val="24"/>
              </w:rPr>
              <w:t xml:space="preserve"> позволит оценивать качество работы сотрудников вирусологических лабораторий диагностики ВИЧ-инфекции при постановке иммуноферментного анализа и иммунного </w:t>
            </w:r>
            <w:proofErr w:type="spellStart"/>
            <w:r w:rsidRPr="00E83DF6">
              <w:rPr>
                <w:rFonts w:ascii="Times New Roman" w:hAnsi="Times New Roman"/>
                <w:sz w:val="24"/>
                <w:szCs w:val="24"/>
              </w:rPr>
              <w:t>блот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83DF6">
              <w:rPr>
                <w:rFonts w:ascii="Times New Roman" w:hAnsi="Times New Roman"/>
                <w:sz w:val="24"/>
                <w:szCs w:val="24"/>
              </w:rPr>
              <w:t>инга</w:t>
            </w:r>
            <w:proofErr w:type="spellEnd"/>
            <w:r w:rsidRPr="00E83D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214" w:rsidRPr="00953420" w:rsidRDefault="00EF2214" w:rsidP="00BC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CCE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E4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ГР20115330 от 16.12.2011</w:t>
            </w:r>
          </w:p>
        </w:tc>
      </w:tr>
      <w:tr w:rsidR="00E47CCE" w:rsidRPr="00953420" w:rsidTr="00EC0000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916979">
            <w:pPr>
              <w:keepNext/>
              <w:spacing w:after="0" w:line="240" w:lineRule="auto"/>
              <w:ind w:left="57" w:right="57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>01.09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Разработать и внедрить в практику здравоохранения алгоритм молекулярно-генетического мониторинга за распространением вирусного гепатита</w:t>
            </w:r>
            <w:proofErr w:type="gramStart"/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 детей с онкологическими и гематологическими заболеваниями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2011г. – </w:t>
            </w:r>
          </w:p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E47CCE" w:rsidRPr="00953420" w:rsidRDefault="00E47CCE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В.Ф. Еремин</w:t>
            </w:r>
            <w:r w:rsidR="009758BD">
              <w:rPr>
                <w:rFonts w:ascii="Times New Roman" w:hAnsi="Times New Roman"/>
                <w:sz w:val="24"/>
                <w:szCs w:val="24"/>
              </w:rPr>
              <w:t xml:space="preserve">/ Е.Л. </w:t>
            </w:r>
            <w:proofErr w:type="spellStart"/>
            <w:r w:rsidR="009758BD">
              <w:rPr>
                <w:rFonts w:ascii="Times New Roman" w:hAnsi="Times New Roman"/>
                <w:sz w:val="24"/>
                <w:szCs w:val="24"/>
              </w:rPr>
              <w:t>Гасич</w:t>
            </w:r>
            <w:proofErr w:type="spellEnd"/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Инструкция по применению «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Генотипирование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методом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секвенирования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вируса гепатита</w:t>
            </w:r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инистерством здравоохранения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еспублики Беларусь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 11.07.2014г.  №252-1213)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830">
              <w:rPr>
                <w:rFonts w:ascii="Times New Roman" w:hAnsi="Times New Roman"/>
                <w:sz w:val="24"/>
                <w:szCs w:val="24"/>
              </w:rPr>
              <w:t xml:space="preserve">Внедрение данного метода в систему эпидемиологического мониторинга позволит определять подтипы ВИЧ-1 в разных группах риска, направления заноса вируса в страну, расшифровывать вспышки </w:t>
            </w:r>
            <w:proofErr w:type="spellStart"/>
            <w:r w:rsidRPr="008E4830">
              <w:rPr>
                <w:rFonts w:ascii="Times New Roman" w:hAnsi="Times New Roman"/>
                <w:sz w:val="24"/>
                <w:szCs w:val="24"/>
              </w:rPr>
              <w:t>ВГС-инфекции</w:t>
            </w:r>
            <w:proofErr w:type="spellEnd"/>
            <w:r w:rsidRPr="008E4830">
              <w:rPr>
                <w:rFonts w:ascii="Times New Roman" w:hAnsi="Times New Roman"/>
                <w:sz w:val="24"/>
                <w:szCs w:val="24"/>
              </w:rPr>
              <w:t xml:space="preserve"> среди потребителей инъекционных наркотиков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случаи, связанные с </w:t>
            </w:r>
            <w:r w:rsidRPr="008E4830">
              <w:rPr>
                <w:rFonts w:ascii="Times New Roman" w:hAnsi="Times New Roman"/>
                <w:sz w:val="24"/>
                <w:szCs w:val="24"/>
              </w:rPr>
              <w:t>инфицировани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8E4830">
              <w:rPr>
                <w:rFonts w:ascii="Times New Roman" w:hAnsi="Times New Roman"/>
                <w:sz w:val="24"/>
                <w:szCs w:val="24"/>
              </w:rPr>
              <w:t xml:space="preserve"> через кровь и ее продукты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E4830">
              <w:rPr>
                <w:rFonts w:ascii="Times New Roman" w:hAnsi="Times New Roman"/>
                <w:sz w:val="24"/>
                <w:szCs w:val="24"/>
              </w:rPr>
              <w:t xml:space="preserve"> проводить целевые профилактические мероприятия.</w:t>
            </w:r>
          </w:p>
          <w:p w:rsidR="00EC0000" w:rsidRDefault="00EC0000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000" w:rsidRDefault="00EC0000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5E35" w:rsidRDefault="00E95E35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214" w:rsidRPr="00953420" w:rsidRDefault="00EF2214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E35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ГР20142041 от 16.09.2014</w:t>
            </w:r>
          </w:p>
        </w:tc>
      </w:tr>
      <w:tr w:rsidR="00E95E35" w:rsidRPr="00953420" w:rsidTr="009758BD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00" w:rsidRDefault="00E95E35" w:rsidP="007A465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  <w:p w:rsidR="00E95E35" w:rsidRPr="00953420" w:rsidRDefault="00E95E35" w:rsidP="007A46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адание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C529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01.11.Усовершенствовать молекулярно-эпидемиологический надзор за циркуляцией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полиовирусов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среди детей и в объектах окружающей среды и установить этиологическую структуру заболеваний с синдромом острого вялого паралича.</w:t>
            </w:r>
          </w:p>
          <w:p w:rsidR="00E95E35" w:rsidRPr="00953420" w:rsidRDefault="00E95E35" w:rsidP="007A465C">
            <w:pPr>
              <w:spacing w:after="0" w:line="240" w:lineRule="auto"/>
              <w:ind w:right="-16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2011г. – 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E95E35" w:rsidRPr="00953420" w:rsidRDefault="00E95E35" w:rsidP="00975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Е.О. Самойлович/Е.Ю.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Свирчевская</w:t>
            </w:r>
            <w:proofErr w:type="spellEnd"/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Default="002370BB" w:rsidP="008A6C53">
            <w:pPr>
              <w:spacing w:after="0" w:line="240" w:lineRule="auto"/>
              <w:ind w:right="-16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итарные нормы и правила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«Требования к организации и проведению санитарно-противоэпидемических мероприятий, </w:t>
            </w:r>
          </w:p>
          <w:p w:rsidR="002370BB" w:rsidRDefault="002370BB" w:rsidP="008A6C53">
            <w:pPr>
              <w:spacing w:after="0" w:line="240" w:lineRule="auto"/>
              <w:ind w:right="-16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на предотвращение заноса, возникновения и распространения полиомиелита»</w:t>
            </w:r>
            <w:r>
              <w:rPr>
                <w:rFonts w:ascii="Times New Roman" w:hAnsi="Times New Roman"/>
                <w:sz w:val="24"/>
                <w:szCs w:val="24"/>
              </w:rPr>
              <w:t>, утвержденные п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</w:p>
          <w:p w:rsidR="002370BB" w:rsidRPr="00953420" w:rsidRDefault="002370BB" w:rsidP="00FB114E">
            <w:pPr>
              <w:spacing w:after="0" w:line="240" w:lineRule="auto"/>
              <w:ind w:right="-16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инистерства здравоохранения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РБ №137 от 28.12.2015г.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0BB" w:rsidRDefault="002370BB" w:rsidP="001B1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Санитарные нормы и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регламентируют проведение санитарно-противоэпидемических мероприятий, направленных на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предотвращ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занос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, возникновения и распространения полиомиелита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включая мероприятия по проведению эпидемиологического надзора за случаями с синдромом острого вялого паралича и мониторинга циркуляции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полиовирусов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объектах окружающей среды </w:t>
            </w:r>
          </w:p>
          <w:p w:rsidR="00EF2214" w:rsidRPr="00953420" w:rsidRDefault="00EF2214" w:rsidP="001B1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E35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D9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20142034 от 16.09.2014</w:t>
            </w:r>
          </w:p>
        </w:tc>
      </w:tr>
      <w:tr w:rsidR="00E95E35" w:rsidRPr="00953420" w:rsidTr="00EC0000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E95E35">
            <w:pPr>
              <w:tabs>
                <w:tab w:val="left" w:pos="0"/>
                <w:tab w:val="left" w:pos="864"/>
                <w:tab w:val="left" w:pos="2160"/>
                <w:tab w:val="left" w:pos="2304"/>
                <w:tab w:val="left" w:pos="2592"/>
                <w:tab w:val="left" w:pos="4608"/>
                <w:tab w:val="left" w:pos="5040"/>
                <w:tab w:val="left" w:pos="5328"/>
                <w:tab w:val="left" w:pos="6480"/>
                <w:tab w:val="left" w:pos="6768"/>
                <w:tab w:val="left" w:pos="7488"/>
                <w:tab w:val="left" w:pos="7776"/>
                <w:tab w:val="left" w:pos="13968"/>
              </w:tabs>
              <w:spacing w:after="0" w:line="235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01.12. Разработать и внедрить метод молекулярно-генетического анализа B.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pertussis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на основании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мультилокусного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секвенирования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генов для совершенствования стратегии иммунизации.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2014г. – 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2017г.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Научный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E95E35" w:rsidRPr="00953420" w:rsidRDefault="00E95E35" w:rsidP="00975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В.Л. Колодкина / </w:t>
            </w:r>
            <w:r w:rsidR="009758BD">
              <w:rPr>
                <w:rFonts w:ascii="Times New Roman" w:hAnsi="Times New Roman"/>
                <w:sz w:val="24"/>
                <w:szCs w:val="24"/>
              </w:rPr>
              <w:t>В.С.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Мартынов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F46F5F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Инструкция по применению «Метод проведения молекулярно-генетического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типирования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штаммов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Bordetella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pertussis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на основании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мультилокусного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секвенирования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генов»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утверждена Министерством здравоохранения Республики Беларусь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16.10.2015г. № 006–0815);</w:t>
            </w:r>
          </w:p>
          <w:p w:rsidR="002370BB" w:rsidRPr="00953420" w:rsidRDefault="002370BB" w:rsidP="00EF2214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База данных по генотипам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Bordetella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pertussis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, выявленным в Республике Беларусь (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егистрационное свидетельство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№ 1761505691 от 10.11.2015г.)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Default="002370BB" w:rsidP="001B1EF1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Разработан метод молекулярно-генетического анализа </w:t>
            </w:r>
            <w:r w:rsidRPr="009534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534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pertussis</w:t>
            </w:r>
            <w:proofErr w:type="spellEnd"/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 основе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мультилокусного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секвенирования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семи генов: </w:t>
            </w:r>
            <w:proofErr w:type="spellStart"/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>ptx</w:t>
            </w:r>
            <w:proofErr w:type="gramStart"/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proofErr w:type="spellEnd"/>
            <w:proofErr w:type="gramEnd"/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>ptxC</w:t>
            </w:r>
            <w:proofErr w:type="spellEnd"/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кодирующих </w:t>
            </w:r>
            <w:r w:rsidRPr="0095342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1 субъединицу А-комплекса и S3 субъединицу В-комплекса коклюшного токсина (КТ),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промоторной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области коклюшного токсина – </w:t>
            </w:r>
            <w:proofErr w:type="spellStart"/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>ptx</w:t>
            </w:r>
            <w:proofErr w:type="spellEnd"/>
            <w:r w:rsidRPr="009534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, гена </w:t>
            </w:r>
            <w:proofErr w:type="spellStart"/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>prn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, кодирующего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пертактин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, гена </w:t>
            </w:r>
            <w:proofErr w:type="spellStart"/>
            <w:r w:rsidRPr="009534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tcfA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, кодирующего фактор колонизации трахеи, генов </w:t>
            </w:r>
            <w:proofErr w:type="spellStart"/>
            <w:r w:rsidRPr="009534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fim</w:t>
            </w:r>
            <w:proofErr w:type="spellEnd"/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2, </w:t>
            </w:r>
            <w:proofErr w:type="spellStart"/>
            <w:r w:rsidRPr="009534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fim</w:t>
            </w:r>
            <w:proofErr w:type="spellEnd"/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>3,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кодирующих соответственно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фимбриальный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белок 2,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фимбриальный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белок 3. Метод позволяет провести молекулярно-генетический анализ по семи генам вирулентности, что обеспечивает основу для перспективного мониторинга изменений в популяции циркулирующих </w:t>
            </w:r>
            <w:r w:rsidRPr="009534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9534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ertussis</w:t>
            </w:r>
            <w:proofErr w:type="spellEnd"/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определения путей совершенствования используемых вакцин для достижения контроля над инфекцией.</w:t>
            </w:r>
          </w:p>
          <w:p w:rsidR="00EF2214" w:rsidRPr="00953420" w:rsidRDefault="00EF2214" w:rsidP="001B1EF1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E35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D9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 20142766 от 29.10.2014</w:t>
            </w:r>
          </w:p>
        </w:tc>
      </w:tr>
      <w:tr w:rsidR="00E95E35" w:rsidRPr="00953420" w:rsidTr="00EC0000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E95E35">
            <w:pPr>
              <w:tabs>
                <w:tab w:val="left" w:pos="864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after="0" w:line="235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01.13.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Разработать алгоритм лабораторной диагностики и определить основные принципы организации и порядка </w:t>
            </w:r>
            <w:r w:rsidRPr="009534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осуществления эпидемиологического надзора и санитарно-противоэпидемических мероприятий при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легионеллезной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инфекции.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>Сроки выполнения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2014г. – 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2017г.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>Красько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А.Г., Коломиец Н.Д./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Красько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А.Г., Тонко О.В.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0BB" w:rsidRPr="00953420" w:rsidTr="000E43E7">
        <w:trPr>
          <w:trHeight w:val="536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EF2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Инструкция по применению «Лабораторная диагностика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легионеллеза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. Методы обнаружения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легионелл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 объектах водной среды» (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F221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верждена Минист</w:t>
            </w:r>
            <w:r w:rsidR="00EF221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рством здравоохранения Республики Беларусь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08.12.2015г. № 011-1115)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Default="002370BB" w:rsidP="0002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алгоритм комплексной лабораторной диагностики при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легионеллезной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инфекции.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етоды лабораторной диагностики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легионеллезной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инфекции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могут быть использованы в комплексе медицинских услуг, направленных на диагностику и профилактику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легионеллеза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. Настоящая инструкция предназначена для врачей-бактериологов и иных специалистов организаций здравоохранения, оказывающих медицинскую помощь пациентам с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легионеллезной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инфекцией и/или осуществляющих государственный санитарный надзор.</w:t>
            </w:r>
          </w:p>
          <w:p w:rsidR="00EF2214" w:rsidRPr="00953420" w:rsidRDefault="00EF2214" w:rsidP="000238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E35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D9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ГР20113418 от 10062011</w:t>
            </w:r>
          </w:p>
        </w:tc>
      </w:tr>
      <w:tr w:rsidR="00E95E35" w:rsidRPr="00953420" w:rsidTr="00EC0000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EF2214">
            <w:pPr>
              <w:keepNext/>
              <w:spacing w:after="0" w:line="240" w:lineRule="auto"/>
              <w:ind w:left="57" w:right="5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>02.01.</w:t>
            </w: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Разработать тест-систему с использованием мультиплексной ПЦР для индикации и идентификации бактериальных возбудителей острых кишечных инфекций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2011г. – 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2016г.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E95E35" w:rsidRPr="00953420" w:rsidRDefault="00E95E35" w:rsidP="00EC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Л.П. Титов/</w:t>
            </w:r>
            <w:r w:rsidR="00EC0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Е.С. Носова 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Тест-система для индикации возбудителей острых кишечных инфекций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Salmonella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spp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Campylobacter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spp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., Y.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Enterocolitica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диареегенных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E.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методом </w:t>
            </w:r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>мультиплексной</w:t>
            </w:r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ПЦР (рег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остоверение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№ ИМ-7.102260 от 05.01.2015г.)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Тест-система предназначена для одновременного выявления ДНК наиболее значимых возбудителей острых кишечных инфекций бактериальной этиологии (</w:t>
            </w:r>
            <w:r w:rsidRPr="00953420">
              <w:rPr>
                <w:rFonts w:ascii="Times New Roman" w:hAnsi="Times New Roman"/>
                <w:sz w:val="24"/>
                <w:szCs w:val="24"/>
                <w:lang w:val="en-US"/>
              </w:rPr>
              <w:t>Salmonella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  <w:lang w:val="en-US"/>
              </w:rPr>
              <w:t>spp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953420">
              <w:rPr>
                <w:rFonts w:ascii="Times New Roman" w:hAnsi="Times New Roman"/>
                <w:sz w:val="24"/>
                <w:szCs w:val="24"/>
                <w:lang w:val="en-US"/>
              </w:rPr>
              <w:t>Campylobacter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  <w:lang w:val="en-US"/>
              </w:rPr>
              <w:t>spp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95342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  <w:lang w:val="en-US"/>
              </w:rPr>
              <w:t>enterocolitica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энтероинвазивных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энтеропатогенных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энтерогеморрагических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3420">
              <w:rPr>
                <w:rFonts w:ascii="Times New Roman" w:hAnsi="Times New Roman"/>
                <w:sz w:val="24"/>
                <w:szCs w:val="24"/>
                <w:lang w:val="en-US"/>
              </w:rPr>
              <w:t>coli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) на основе мультиплексной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полимеразной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цепной реакции с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методом горизонтального электрофореза, в клинических образцах (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копроматериал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). Область применения – клиническая микробиология.</w:t>
            </w:r>
          </w:p>
          <w:p w:rsidR="00EF2214" w:rsidRPr="00953420" w:rsidRDefault="00EF2214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E35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D9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ГР20113015 от 06.09.2011</w:t>
            </w:r>
          </w:p>
        </w:tc>
      </w:tr>
      <w:tr w:rsidR="00E95E35" w:rsidRPr="00953420" w:rsidTr="00EC0000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6C4095" w:rsidRDefault="00E95E35" w:rsidP="006C4095">
            <w:pPr>
              <w:keepNext/>
              <w:spacing w:after="0" w:line="240" w:lineRule="auto"/>
              <w:ind w:left="57" w:right="57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>02.02.</w:t>
            </w: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Разработать тест-систему для биохимического определения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аденозиндезаминазы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и алгоритм лабораторной диагностики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иммунозависимых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случаев тяжелых форм течения инфекционных заболеваний.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 – 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E95E35" w:rsidRPr="00953420" w:rsidRDefault="00E95E35" w:rsidP="00EC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Л.П. Титов/</w:t>
            </w:r>
            <w:r w:rsidR="00EC0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О.О. Янович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F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Тест-система для определения активности фермента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аденозиндезаминазы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«АДА-ТЕСТ» (рег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остоверение       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№ ИМ-7.102056 от 01.12.2014г.).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Разработана тест-система для биохимического определения фермента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аденозиндезаминаза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(АДА). Основные параметры набора: 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воспроизводимость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- коэффициент вариации не превышает 10%, чувствительность – 1 </w:t>
            </w:r>
            <w:proofErr w:type="spellStart"/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/л. </w:t>
            </w:r>
          </w:p>
          <w:p w:rsidR="002370BB" w:rsidRDefault="002370BB" w:rsidP="00F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Тест-система характеризуется высокой диагностической специфичностью и чувствительностью при диагностике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>инфекционного мононуклеоза по уровню АДА в плазме крови (96% и 100%, соответственно) и при диагностике туберкулезного плеврита по уровню фермента в плевральной жидкости (91% и 93%, соответственно). Тест-система может быть использована в работе противотуберкулезных диспансеров, пульмонологических отделений учреждений здравоохранения.</w:t>
            </w:r>
          </w:p>
          <w:p w:rsidR="00EF2214" w:rsidRPr="00953420" w:rsidRDefault="00EF2214" w:rsidP="00FB1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E35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D9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ГР20113017 от 06.09.2011</w:t>
            </w:r>
          </w:p>
        </w:tc>
      </w:tr>
      <w:tr w:rsidR="00E95E35" w:rsidRPr="00953420" w:rsidTr="00EC0000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BC3C8C" w:rsidRDefault="00E95E35" w:rsidP="00BC3C8C">
            <w:pPr>
              <w:keepNext/>
              <w:spacing w:after="0" w:line="240" w:lineRule="auto"/>
              <w:ind w:right="57"/>
              <w:jc w:val="both"/>
              <w:outlineLvl w:val="2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02.03</w:t>
            </w:r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53420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Разработать диагностический препарат, усовершенствовать систему эпидемиологического надзора в отн</w:t>
            </w: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ошении вирусного  гепатита А.  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 – 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В.Г. Гудков</w:t>
            </w:r>
            <w:r w:rsidR="009758BD">
              <w:rPr>
                <w:rFonts w:ascii="Times New Roman" w:hAnsi="Times New Roman"/>
                <w:sz w:val="24"/>
                <w:szCs w:val="24"/>
              </w:rPr>
              <w:t>/ В.Г. Гудков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  <w:lang w:val="be-BY"/>
              </w:rPr>
              <w:t>Т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ест-система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для количественного определения антител класса G к вирусу гепатита А методом иммуноферментного анализа ИФА-ГЕПА-АТ-G (рег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остоверение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№ ИМ-7.102195 от 29.01.2015г.)</w:t>
            </w:r>
            <w:r w:rsidRPr="00953420">
              <w:rPr>
                <w:rFonts w:ascii="Times New Roman" w:hAnsi="Times New Roman"/>
                <w:sz w:val="24"/>
                <w:szCs w:val="24"/>
                <w:lang w:val="be-BY"/>
              </w:rPr>
              <w:t>;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70BB" w:rsidRPr="00953420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Инструкция по применению «Метод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вируса гепатита</w:t>
            </w:r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инистерством здравоохранения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еларусь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 18.17.2012г.  № 026-1211);</w:t>
            </w:r>
          </w:p>
          <w:p w:rsidR="002370BB" w:rsidRPr="00953420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Инструкция по применению «Метод определения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вирулицидной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активности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дезинфектантов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 отношении вируса гепатита</w:t>
            </w:r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с помощью антигенсвязывающей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полимеразной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цепной реакции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инистерством здравоохранения Республики Беларусь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23.12.2013г. № 008-1013);</w:t>
            </w:r>
          </w:p>
          <w:p w:rsidR="002370BB" w:rsidRPr="00953420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Инструкция по применению «Метод оценки популяционного иммунитета к вирусу гепатита</w:t>
            </w:r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инистерством здравоохранения Республики Беларусь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25.03.2014г. № 017-1014).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BA11CE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1CE">
              <w:rPr>
                <w:rFonts w:ascii="Times New Roman" w:hAnsi="Times New Roman"/>
                <w:sz w:val="24"/>
                <w:szCs w:val="24"/>
              </w:rPr>
              <w:t>Тест-система предназначена для количественного определения антител класса G к вирусу гепатита</w:t>
            </w:r>
            <w:proofErr w:type="gramStart"/>
            <w:r w:rsidRPr="00BA11C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BA11CE">
              <w:rPr>
                <w:rFonts w:ascii="Times New Roman" w:hAnsi="Times New Roman"/>
                <w:sz w:val="24"/>
                <w:szCs w:val="24"/>
              </w:rPr>
              <w:t xml:space="preserve"> методом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A11CE">
              <w:rPr>
                <w:rFonts w:ascii="Times New Roman" w:hAnsi="Times New Roman"/>
                <w:sz w:val="24"/>
                <w:szCs w:val="24"/>
              </w:rPr>
              <w:t>ммуноферментного анализа.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1CE">
              <w:rPr>
                <w:rFonts w:ascii="Times New Roman" w:hAnsi="Times New Roman"/>
                <w:sz w:val="24"/>
                <w:szCs w:val="24"/>
              </w:rPr>
              <w:t>Максимальное число исследований, включая контроли - 96. Область применения - профилактическая и клиническая медицина.</w:t>
            </w:r>
          </w:p>
          <w:p w:rsidR="002370BB" w:rsidRPr="00BA11CE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 «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вируса гепатита</w:t>
            </w:r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содержит описание и порядок осуществления лабораторных молекулярно-биологических исследований, направленных на повышение эффективности надзора за вирусным гепатитом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вируса гепатита А используется при проведении эпидемиологических расследований случаев инфекции, определении направления заноса и распространения инфекции</w:t>
            </w:r>
            <w:r w:rsidRPr="00BA11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370BB" w:rsidRPr="00BA11CE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Инструкция по применению «Метод определения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вирулицидной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активности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дезинфектантов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 отношении вируса гепатита</w:t>
            </w:r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с помощью антигенсвязывающей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полимеразной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цепной реакции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используется при оценке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вирулицидных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дезинфектантов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резистентности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вируса гепатита А к различным агентам методом </w:t>
            </w:r>
            <w:r w:rsidRPr="00BA11CE">
              <w:rPr>
                <w:rFonts w:ascii="Times New Roman" w:hAnsi="Times New Roman"/>
                <w:sz w:val="24"/>
                <w:szCs w:val="24"/>
              </w:rPr>
              <w:t>антигенсвязывающей ПЦР.</w:t>
            </w:r>
          </w:p>
          <w:p w:rsidR="00E95E35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популяционного иммунитета к вирусу гепатита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проводится у различных групп населения в эпидемиологических целях – характеристика иммунной прослойки, определение контингентов населения, не имеющих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иммунитета к возбудителю, оценка эффективности вакцинации.   </w:t>
            </w:r>
          </w:p>
          <w:p w:rsidR="00EF2214" w:rsidRPr="00953420" w:rsidRDefault="00EF2214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E35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D9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ГР20113018 от 06.09.2011</w:t>
            </w:r>
          </w:p>
        </w:tc>
      </w:tr>
      <w:tr w:rsidR="00E95E35" w:rsidRPr="00953420" w:rsidTr="00EC0000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>
            <w:pPr>
              <w:keepNext/>
              <w:spacing w:after="0" w:line="240" w:lineRule="auto"/>
              <w:ind w:right="57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>02.04.</w:t>
            </w: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Разработать систему мониторинга лекарственной устойчивости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герпесвирусов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и создать тест-систему для их идентификации</w:t>
            </w:r>
          </w:p>
          <w:p w:rsidR="00E95E35" w:rsidRPr="00953420" w:rsidRDefault="00E95E35">
            <w:pPr>
              <w:spacing w:after="0" w:line="240" w:lineRule="auto"/>
              <w:ind w:right="-16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>Сроки выполнения</w:t>
            </w:r>
          </w:p>
          <w:p w:rsidR="00E95E35" w:rsidRPr="00953420" w:rsidRDefault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 – </w:t>
            </w:r>
          </w:p>
          <w:p w:rsidR="00E95E35" w:rsidRPr="00953420" w:rsidRDefault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E95E35" w:rsidRPr="00953420" w:rsidRDefault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Н.Н.Полещук,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Е.И.Бореко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>Л.В.Рубаник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, О.В.Савинова, С.В.Орлова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E60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Инструкция по применению «Метод лабораторной диагностики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ацикловирустойчивых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форм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герпесвирусных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инфекций»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инистерством здравоохранения Республики Беларусь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04.06.2014г. №  174–1113);</w:t>
            </w:r>
          </w:p>
          <w:p w:rsidR="002370BB" w:rsidRPr="00953420" w:rsidRDefault="002370BB" w:rsidP="00E60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Тест-система «Набор для лабораторной диагностики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герпесвирусной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инфекции 1 и 2 типа методом прямой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иммунофлуоресценции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» (рег</w:t>
            </w:r>
            <w:r>
              <w:rPr>
                <w:rFonts w:ascii="Times New Roman" w:hAnsi="Times New Roman"/>
                <w:sz w:val="24"/>
                <w:szCs w:val="24"/>
              </w:rPr>
              <w:t>истрационное удостоверение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№ ИМ-7.101905 от 03.10.2014г.).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C92844" w:rsidRDefault="002370BB" w:rsidP="00C928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2844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C928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2844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Default="002370BB" w:rsidP="000A3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844">
              <w:rPr>
                <w:rFonts w:ascii="Times New Roman" w:hAnsi="Times New Roman"/>
                <w:sz w:val="24"/>
                <w:szCs w:val="24"/>
              </w:rPr>
              <w:t xml:space="preserve">Инструкция устанавливает методы лабораторной диагностики лекарственно-устойчивых форм </w:t>
            </w:r>
            <w:proofErr w:type="spellStart"/>
            <w:r w:rsidRPr="00C92844">
              <w:rPr>
                <w:rFonts w:ascii="Times New Roman" w:hAnsi="Times New Roman"/>
                <w:sz w:val="24"/>
                <w:szCs w:val="24"/>
              </w:rPr>
              <w:t>герпесвирусных</w:t>
            </w:r>
            <w:proofErr w:type="spellEnd"/>
            <w:r w:rsidRPr="00C92844">
              <w:rPr>
                <w:rFonts w:ascii="Times New Roman" w:hAnsi="Times New Roman"/>
                <w:sz w:val="24"/>
                <w:szCs w:val="24"/>
              </w:rPr>
              <w:t xml:space="preserve"> инфекций, предусматривающие идентификацию и выделение возбудителя из клинического материала, а также определение его чувствительности к действию противовирусных средств.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92844">
              <w:rPr>
                <w:rFonts w:ascii="Times New Roman" w:hAnsi="Times New Roman"/>
                <w:sz w:val="24"/>
                <w:szCs w:val="24"/>
              </w:rPr>
              <w:t xml:space="preserve">нструкция предусматривает сокращенный и расширенный варианты исследования чувствительности возбудителя к действию </w:t>
            </w:r>
            <w:proofErr w:type="spellStart"/>
            <w:r w:rsidRPr="00C92844">
              <w:rPr>
                <w:rFonts w:ascii="Times New Roman" w:hAnsi="Times New Roman"/>
                <w:sz w:val="24"/>
                <w:szCs w:val="24"/>
              </w:rPr>
              <w:t>ацикловира</w:t>
            </w:r>
            <w:proofErr w:type="spellEnd"/>
            <w:r w:rsidRPr="00C92844">
              <w:rPr>
                <w:rFonts w:ascii="Times New Roman" w:hAnsi="Times New Roman"/>
                <w:sz w:val="24"/>
                <w:szCs w:val="24"/>
              </w:rPr>
              <w:t xml:space="preserve">. Сокращенный вариант ориентирован на исследование одной концентрации </w:t>
            </w:r>
            <w:proofErr w:type="spellStart"/>
            <w:r w:rsidRPr="00C92844">
              <w:rPr>
                <w:rFonts w:ascii="Times New Roman" w:hAnsi="Times New Roman"/>
                <w:sz w:val="24"/>
                <w:szCs w:val="24"/>
              </w:rPr>
              <w:t>ацикловира</w:t>
            </w:r>
            <w:proofErr w:type="spellEnd"/>
            <w:r w:rsidRPr="00C92844">
              <w:rPr>
                <w:rFonts w:ascii="Times New Roman" w:hAnsi="Times New Roman"/>
                <w:sz w:val="24"/>
                <w:szCs w:val="24"/>
              </w:rPr>
              <w:t xml:space="preserve"> (5 мкг/мл) и альтернативную оценку чувствительный/устойчивый. Расширенный вариант ориентирован на исследование нескольких концентраций и вычисление </w:t>
            </w:r>
            <w:proofErr w:type="spellStart"/>
            <w:r w:rsidRPr="00C92844">
              <w:rPr>
                <w:rFonts w:ascii="Times New Roman" w:hAnsi="Times New Roman"/>
                <w:sz w:val="24"/>
                <w:szCs w:val="24"/>
              </w:rPr>
              <w:t>среднеэффективной</w:t>
            </w:r>
            <w:proofErr w:type="spellEnd"/>
            <w:r w:rsidRPr="00C92844">
              <w:rPr>
                <w:rFonts w:ascii="Times New Roman" w:hAnsi="Times New Roman"/>
                <w:sz w:val="24"/>
                <w:szCs w:val="24"/>
              </w:rPr>
              <w:t xml:space="preserve"> концентрации </w:t>
            </w:r>
            <w:proofErr w:type="spellStart"/>
            <w:r w:rsidRPr="00C92844">
              <w:rPr>
                <w:rFonts w:ascii="Times New Roman" w:hAnsi="Times New Roman"/>
                <w:sz w:val="24"/>
                <w:szCs w:val="24"/>
              </w:rPr>
              <w:t>ацикловира</w:t>
            </w:r>
            <w:proofErr w:type="spellEnd"/>
            <w:r w:rsidRPr="00C92844">
              <w:rPr>
                <w:rFonts w:ascii="Times New Roman" w:hAnsi="Times New Roman"/>
                <w:sz w:val="24"/>
                <w:szCs w:val="24"/>
              </w:rPr>
              <w:t xml:space="preserve">, дает возможность определить степень устойчивости </w:t>
            </w:r>
            <w:proofErr w:type="spellStart"/>
            <w:r w:rsidRPr="00C92844">
              <w:rPr>
                <w:rFonts w:ascii="Times New Roman" w:hAnsi="Times New Roman"/>
                <w:sz w:val="24"/>
                <w:szCs w:val="24"/>
              </w:rPr>
              <w:t>изолята</w:t>
            </w:r>
            <w:proofErr w:type="spellEnd"/>
            <w:r w:rsidRPr="00C92844">
              <w:rPr>
                <w:rFonts w:ascii="Times New Roman" w:hAnsi="Times New Roman"/>
                <w:sz w:val="24"/>
                <w:szCs w:val="24"/>
              </w:rPr>
              <w:t xml:space="preserve"> вируса к </w:t>
            </w:r>
            <w:proofErr w:type="spellStart"/>
            <w:r w:rsidRPr="00C92844">
              <w:rPr>
                <w:rFonts w:ascii="Times New Roman" w:hAnsi="Times New Roman"/>
                <w:sz w:val="24"/>
                <w:szCs w:val="24"/>
              </w:rPr>
              <w:t>ацикловиру</w:t>
            </w:r>
            <w:proofErr w:type="spellEnd"/>
            <w:r w:rsidRPr="00C92844">
              <w:rPr>
                <w:rFonts w:ascii="Times New Roman" w:hAnsi="Times New Roman"/>
                <w:sz w:val="24"/>
                <w:szCs w:val="24"/>
              </w:rPr>
              <w:t xml:space="preserve">. Набор реагентов для лабораторной диагностики </w:t>
            </w:r>
            <w:proofErr w:type="spellStart"/>
            <w:r w:rsidRPr="00C92844">
              <w:rPr>
                <w:rFonts w:ascii="Times New Roman" w:hAnsi="Times New Roman"/>
                <w:sz w:val="24"/>
                <w:szCs w:val="24"/>
              </w:rPr>
              <w:t>герпетической</w:t>
            </w:r>
            <w:proofErr w:type="spellEnd"/>
            <w:r w:rsidRPr="00C92844">
              <w:rPr>
                <w:rFonts w:ascii="Times New Roman" w:hAnsi="Times New Roman"/>
                <w:sz w:val="24"/>
                <w:szCs w:val="24"/>
              </w:rPr>
              <w:t xml:space="preserve"> инфекции 1 и 2 типа методом прямой </w:t>
            </w:r>
            <w:proofErr w:type="spellStart"/>
            <w:r w:rsidRPr="00C92844">
              <w:rPr>
                <w:rFonts w:ascii="Times New Roman" w:hAnsi="Times New Roman"/>
                <w:sz w:val="24"/>
                <w:szCs w:val="24"/>
              </w:rPr>
              <w:t>иммунофлуоресценции</w:t>
            </w:r>
            <w:proofErr w:type="spellEnd"/>
            <w:r w:rsidRPr="00C92844">
              <w:rPr>
                <w:rFonts w:ascii="Times New Roman" w:hAnsi="Times New Roman"/>
                <w:sz w:val="24"/>
                <w:szCs w:val="24"/>
              </w:rPr>
              <w:t xml:space="preserve"> является импортозамещающей продукцией. </w:t>
            </w:r>
          </w:p>
          <w:p w:rsidR="002370BB" w:rsidRPr="00953420" w:rsidRDefault="002370BB" w:rsidP="000A38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E35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D9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ГР20114226 от 06.09.2011</w:t>
            </w:r>
          </w:p>
        </w:tc>
      </w:tr>
      <w:tr w:rsidR="00E95E35" w:rsidRPr="00953420" w:rsidTr="00EC0000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40E19">
            <w:pPr>
              <w:keepNext/>
              <w:spacing w:after="0" w:line="240" w:lineRule="auto"/>
              <w:ind w:right="57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02.05.</w:t>
            </w:r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Разработать и внедрить тест-систему для выявления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аутоантител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кератиноцитам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у больных дерматозами</w:t>
            </w:r>
          </w:p>
          <w:p w:rsidR="00E95E35" w:rsidRPr="00953420" w:rsidRDefault="00E95E35" w:rsidP="007A465C">
            <w:pPr>
              <w:spacing w:after="0" w:line="240" w:lineRule="auto"/>
              <w:ind w:right="-16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 – 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E95E35" w:rsidRPr="00953420" w:rsidRDefault="00E95E35" w:rsidP="00EC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Л.П. Титов/</w:t>
            </w:r>
            <w:r w:rsidR="00EC0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М.В.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Левченя</w:t>
            </w:r>
            <w:proofErr w:type="spellEnd"/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F76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Тест-система диагностическая «</w:t>
            </w:r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NTI-SKIN-RIF-TEST» для выявления антител к компонентам-белкам кожи в сыворотке крови человека методом непрямого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иммунофлюоресцентного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анализа (рег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остоверение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№ ИМ-7.102169 от 01.12.2014г.).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Default="002370BB" w:rsidP="00F76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Тест-система предназначена для выявления антител в сыворотке крови пациентов. Реакция непрямого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иммунофлюоресцентного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анализа с помощью данной тест-системы является одним из основных методов диагностики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аутоиммуной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патологии и дифференциальной диагностики внутри группы бул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езных дерматозов (псориазе, буллезной пузырчатке и </w:t>
            </w:r>
            <w:proofErr w:type="spellStart"/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>)</w:t>
            </w:r>
            <w:r w:rsidRPr="009534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Иммуногистохимические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методы, являющиеся в настоящее время "золотым стандартом" диагностики дерматозов, в Беларуси недоступны из-за дороговизны оборудования и реагентов. Производство отечественной тест-системы дешевле зарубежных аналогов, что позволит сократить расходы, связанные с закупкой импортных тест-систем. Основные параметры тест-системы: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воспроизводимость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– 95 %, чувствительность – 10</w:t>
            </w:r>
            <w:r w:rsidRPr="0095342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ГЭ/мл. Тест-система характеризуется высокой (не менее 95%) диагностической специфичностью и чувствительностью. Тест-система может быть использована в работе клинических лабораторий для диагностики аутоиммунных кожных дерматозов, включая лаборатории кожно-венерологических диспансеров.</w:t>
            </w:r>
          </w:p>
          <w:p w:rsidR="00EF2214" w:rsidRPr="00953420" w:rsidRDefault="00EF2214" w:rsidP="00F76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E35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D9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ГР20114226 от 21.10.2011</w:t>
            </w:r>
          </w:p>
        </w:tc>
      </w:tr>
      <w:tr w:rsidR="00E95E35" w:rsidRPr="00953420" w:rsidTr="00EC0000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9312D1">
            <w:pPr>
              <w:keepNext/>
              <w:spacing w:after="0" w:line="240" w:lineRule="auto"/>
              <w:ind w:right="57"/>
              <w:jc w:val="both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02.07. Разработать тест-систему на основе ПЦР для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серотипирования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штаммов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Neisseria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meningitidis</w:t>
            </w:r>
            <w:proofErr w:type="spellEnd"/>
            <w:r w:rsidRPr="009534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95E35" w:rsidRPr="00953420" w:rsidRDefault="00E95E35" w:rsidP="007A465C">
            <w:pPr>
              <w:spacing w:after="0" w:line="240" w:lineRule="auto"/>
              <w:ind w:right="-16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>Сроки выполнения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 г.– 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E95E35" w:rsidRPr="00953420" w:rsidRDefault="00E95E35" w:rsidP="00EC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>Л.П. Титов/</w:t>
            </w:r>
            <w:r w:rsidR="00EC0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Ф.А. Лебедев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Тест-система на основе мультиплексной </w:t>
            </w:r>
            <w:proofErr w:type="spellStart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полимеразной</w:t>
            </w:r>
            <w:proofErr w:type="spell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цепной реакции для </w:t>
            </w:r>
            <w:proofErr w:type="spellStart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серотипирования</w:t>
            </w:r>
            <w:proofErr w:type="spell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штаммов 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meningitidis</w:t>
            </w:r>
            <w:proofErr w:type="spell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NEISSERIA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MENINGITIDIS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» (рег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остоверение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№ ИМ-7.102304 от 26.01.2015г.). </w:t>
            </w:r>
          </w:p>
          <w:p w:rsidR="002370BB" w:rsidRPr="00953420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Разработана тест-система </w:t>
            </w:r>
            <w:r w:rsidRPr="009534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определения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  <w:lang w:eastAsia="en-US"/>
              </w:rPr>
              <w:t>серогрупп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Neisseria</w:t>
            </w:r>
            <w:proofErr w:type="spellEnd"/>
            <w:r w:rsidRPr="0095342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meningitidis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основе мультиплексной ПЦР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. С помощью тест-системы возможно определение шести наиболее распространенных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серогрупп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Neisseria</w:t>
            </w:r>
            <w:proofErr w:type="spellEnd"/>
            <w:r w:rsidRPr="0095342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meningitidis</w:t>
            </w:r>
            <w:proofErr w:type="spellEnd"/>
            <w:r w:rsidRPr="0095342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: </w:t>
            </w:r>
            <w:r w:rsidRPr="00953420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A</w:t>
            </w:r>
            <w:r w:rsidRPr="0095342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, </w:t>
            </w:r>
            <w:r w:rsidRPr="00953420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B</w:t>
            </w:r>
            <w:r w:rsidRPr="0095342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, </w:t>
            </w:r>
            <w:r w:rsidRPr="00953420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C</w:t>
            </w:r>
            <w:r w:rsidRPr="0095342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, </w:t>
            </w:r>
            <w:r w:rsidRPr="00953420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W</w:t>
            </w:r>
            <w:r w:rsidRPr="0095342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135, </w:t>
            </w:r>
            <w:r w:rsidRPr="00953420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Y</w:t>
            </w:r>
            <w:r w:rsidRPr="0095342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, 29</w:t>
            </w:r>
            <w:r w:rsidRPr="00953420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E</w:t>
            </w:r>
            <w:r w:rsidRPr="0095342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Основные параметры тест-системы: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воспроизводимость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– 100 %, чувствительность – 10</w:t>
            </w:r>
            <w:r w:rsidRPr="0095342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ГЭ/мл. Тест-система характеризуется 100% диагностической специфичностью и чувствительностью. Тест-система может быть использована в работе клинических и бактериологических лабораторий.</w:t>
            </w:r>
          </w:p>
          <w:p w:rsidR="00EF2214" w:rsidRPr="00953420" w:rsidRDefault="00EF2214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E35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D9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ГР20114227 от 21.10.2011</w:t>
            </w:r>
          </w:p>
        </w:tc>
      </w:tr>
      <w:tr w:rsidR="00E95E35" w:rsidRPr="00953420" w:rsidTr="00EC0000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FE4DA7">
            <w:pPr>
              <w:tabs>
                <w:tab w:val="left" w:pos="-108"/>
                <w:tab w:val="left" w:pos="3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02.09.</w:t>
            </w:r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Разработать сухие питательные среды, тест-систему для биохимической идентификации и метод </w:t>
            </w:r>
            <w:proofErr w:type="spellStart"/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>генотипирования</w:t>
            </w:r>
            <w:proofErr w:type="spellEnd"/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листерий с целью микробиологического мониторинга. </w:t>
            </w:r>
          </w:p>
          <w:p w:rsidR="00E95E35" w:rsidRPr="00953420" w:rsidRDefault="00E95E35" w:rsidP="007A465C">
            <w:pPr>
              <w:spacing w:after="0" w:line="240" w:lineRule="auto"/>
              <w:ind w:right="-16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 – 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E95E35" w:rsidRPr="00953420" w:rsidRDefault="00E95E35" w:rsidP="00EC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Л.П. Титов/</w:t>
            </w:r>
            <w:r w:rsidR="00EC0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Л.Д.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Газиумарова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8B6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Среда обогащения для листерий (рег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остоверение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№ ИМ-7.100880 от 02.12.2013г.);</w:t>
            </w:r>
          </w:p>
          <w:p w:rsidR="002370BB" w:rsidRPr="00953420" w:rsidRDefault="002370BB" w:rsidP="008B6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Среда питательная сухая для культивирования и выделения листерий (рег</w:t>
            </w:r>
            <w:r w:rsidR="00977723">
              <w:rPr>
                <w:rFonts w:ascii="Times New Roman" w:hAnsi="Times New Roman"/>
                <w:sz w:val="24"/>
                <w:szCs w:val="24"/>
              </w:rPr>
              <w:t>истрационное удостоверение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№ ИМ-7.100879 от 02.12.2013г.);</w:t>
            </w:r>
          </w:p>
          <w:p w:rsidR="002370BB" w:rsidRPr="00953420" w:rsidRDefault="002370BB" w:rsidP="008B6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Микротестсистема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для биохимической идентификации листерий (рег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остоверение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№ИМ-7.103533 от 30.11.2015г.);</w:t>
            </w:r>
          </w:p>
          <w:p w:rsidR="002370BB" w:rsidRPr="00953420" w:rsidRDefault="002370BB" w:rsidP="00A00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Инструкция по применению «Метод молекулярно-генетической индикации  бактерий рода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Listeria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 идентификации вида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Listeria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monocytogenes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»  (</w:t>
            </w: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инистерством здравоохранения Республики Беларусь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18.12.2014г.  № 013-1114.).  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A00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Разработана технология производства комплекта питательных сред для выделения и идентификации листерий (бульон обогащения, плотная селективная среда), а также тест-система для биохимической идентификации, не уступающие по качественным показателям зарубежны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аналог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. Предложенная схема идентификации отличается компактностью, удобством в применении и может обеспечить четкую дифференциацию культур по родовым и видовым признакам. </w:t>
            </w:r>
          </w:p>
          <w:p w:rsidR="002370BB" w:rsidRDefault="002370BB" w:rsidP="00A00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улучшения эпидемиологической диагностики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листериоза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разработан метод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с помощью ПЦР</w:t>
            </w:r>
            <w:r>
              <w:rPr>
                <w:rFonts w:ascii="Times New Roman" w:hAnsi="Times New Roman"/>
                <w:sz w:val="24"/>
                <w:szCs w:val="24"/>
              </w:rPr>
              <w:t>, что поз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воляет проводить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экспресс-дигностику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листериоза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Данные разработки могут быть использованы в работе микробиологических лабораторий </w:t>
            </w:r>
            <w:proofErr w:type="spellStart"/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>ЦГЭиОЗ</w:t>
            </w:r>
            <w:proofErr w:type="spellEnd"/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а также других организаций здравоохранения, оказывающих медицинскую помощь для своевременной индикации листерий.</w:t>
            </w:r>
          </w:p>
          <w:p w:rsidR="002370BB" w:rsidRPr="00953420" w:rsidRDefault="002370BB" w:rsidP="00A00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E35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D9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ГР20114245 от 21.10.2011</w:t>
            </w:r>
          </w:p>
        </w:tc>
      </w:tr>
      <w:tr w:rsidR="00E95E35" w:rsidRPr="00953420" w:rsidTr="00EC0000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EC0000">
            <w:pPr>
              <w:keepNext/>
              <w:spacing w:after="0" w:line="240" w:lineRule="auto"/>
              <w:ind w:right="5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02.10. Разработать диагностические препараты, провести молекулярно-эпидемиологический и серологический мониторинг в отношении </w:t>
            </w:r>
            <w:proofErr w:type="spellStart"/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>ротавирусной</w:t>
            </w:r>
            <w:proofErr w:type="spellEnd"/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инфекции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 – 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E95E35" w:rsidRPr="00953420" w:rsidRDefault="00E95E35" w:rsidP="00EC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В.Г. Гудков/ </w:t>
            </w:r>
            <w:r w:rsidR="00EC0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Виринская</w:t>
            </w:r>
            <w:proofErr w:type="spellEnd"/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091E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Тест-система для определения антигенов </w:t>
            </w:r>
            <w:proofErr w:type="spellStart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ротавирусов</w:t>
            </w:r>
            <w:proofErr w:type="spell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и аденовирусов методом </w:t>
            </w:r>
            <w:proofErr w:type="spellStart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иммунохроматографического</w:t>
            </w:r>
            <w:proofErr w:type="spell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анализа с подтверждающим тестом «</w:t>
            </w:r>
            <w:proofErr w:type="spellStart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РОТА-АДЕНО-АГ-ИХМ-Конф</w:t>
            </w:r>
            <w:proofErr w:type="spell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» (рег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остоверение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№ИМ-7.99763 от 27.12.2012г.)</w:t>
            </w:r>
          </w:p>
          <w:p w:rsidR="002370BB" w:rsidRPr="006C4095" w:rsidRDefault="002370BB" w:rsidP="00A009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Тест-система для определения антител класса</w:t>
            </w:r>
            <w:proofErr w:type="gramStart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к </w:t>
            </w:r>
            <w:proofErr w:type="spellStart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ротавирусам</w:t>
            </w:r>
            <w:proofErr w:type="spell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методом иммуноферментного анализа «ИФА-РОТА-АТ-А, 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» (рег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остоверение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№ ИМ-7.100915 от 19.12.2013г.).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Default="002370BB" w:rsidP="006556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Тест-система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РОТА-АДЕНО-АГ-ИХМ-Конф</w:t>
            </w:r>
            <w:proofErr w:type="spell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предназначена для выявления антигенов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ротавирусов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аденовирусов в фекалиях пациентов. Продолжительность исследования 5-15 минут. Имеется возможность постановки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конфирматорного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теста.</w:t>
            </w:r>
          </w:p>
          <w:p w:rsidR="002370BB" w:rsidRDefault="002370BB" w:rsidP="006556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Тест-система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«ИФА-РОТА-АТ-А, 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предназначена для определения антител классов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gram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ротавирусам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биологических субстратах (сыворотка крови, слюна)</w:t>
            </w:r>
          </w:p>
          <w:p w:rsidR="00EF2214" w:rsidRPr="006556D7" w:rsidRDefault="00EF2214" w:rsidP="0065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E35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D9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ГР20114218 от 21.10.2010</w:t>
            </w:r>
          </w:p>
        </w:tc>
      </w:tr>
      <w:tr w:rsidR="00E95E35" w:rsidRPr="00953420" w:rsidTr="00EC0000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6C4095" w:rsidRDefault="00E95E35" w:rsidP="006C4095">
            <w:pPr>
              <w:keepNext/>
              <w:spacing w:after="0" w:line="240" w:lineRule="auto"/>
              <w:ind w:right="57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>02.11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Разработать генно-инженерную технологию получения компонента тест-системы и создать на его основе диагностическую тест-систему для выявления антигенов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энтеровирусов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методом иммуноферментного анализа. 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 – 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E95E35" w:rsidRPr="00953420" w:rsidRDefault="00E95E35" w:rsidP="00EC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Т.В. Амвросьева/Н.В.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Поклонская</w:t>
            </w:r>
            <w:proofErr w:type="spellEnd"/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6C4095" w:rsidRDefault="002370BB" w:rsidP="006556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Тест-система </w:t>
            </w:r>
            <w:proofErr w:type="spellStart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рекомбинантная</w:t>
            </w:r>
            <w:proofErr w:type="spell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для определения антигенов </w:t>
            </w:r>
            <w:proofErr w:type="spellStart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энтеровирусов</w:t>
            </w:r>
            <w:proofErr w:type="spell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методом иммуноферментного анализа «</w:t>
            </w:r>
            <w:proofErr w:type="spellStart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ЭВ-РекИФА-АГ</w:t>
            </w:r>
            <w:proofErr w:type="spell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» (рег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остоверение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№ ИМ-7.100736 от 06.11.2013г.) 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Default="002370BB" w:rsidP="0065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F0524">
              <w:rPr>
                <w:rFonts w:ascii="Times New Roman" w:hAnsi="Times New Roman"/>
                <w:sz w:val="24"/>
                <w:szCs w:val="24"/>
              </w:rPr>
              <w:t xml:space="preserve">ммуноферментная тест-система нового поколения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создана </w:t>
            </w:r>
            <w:r w:rsidRPr="009F0524">
              <w:rPr>
                <w:rFonts w:ascii="Times New Roman" w:hAnsi="Times New Roman"/>
                <w:sz w:val="24"/>
                <w:szCs w:val="24"/>
              </w:rPr>
              <w:t xml:space="preserve">на основе использования </w:t>
            </w:r>
            <w:proofErr w:type="spellStart"/>
            <w:r w:rsidRPr="009F0524">
              <w:rPr>
                <w:rFonts w:ascii="Times New Roman" w:hAnsi="Times New Roman"/>
                <w:sz w:val="24"/>
                <w:szCs w:val="24"/>
              </w:rPr>
              <w:t>рекомбинантного</w:t>
            </w:r>
            <w:proofErr w:type="spellEnd"/>
            <w:r w:rsidRPr="009F0524">
              <w:rPr>
                <w:rFonts w:ascii="Times New Roman" w:hAnsi="Times New Roman"/>
                <w:sz w:val="24"/>
                <w:szCs w:val="24"/>
              </w:rPr>
              <w:t xml:space="preserve"> полипептида, обладающего  реактивностью в отношении широкого спектра </w:t>
            </w:r>
            <w:proofErr w:type="spellStart"/>
            <w:r w:rsidRPr="009F0524">
              <w:rPr>
                <w:rFonts w:ascii="Times New Roman" w:hAnsi="Times New Roman"/>
                <w:sz w:val="24"/>
                <w:szCs w:val="24"/>
              </w:rPr>
              <w:t>энтеровирусов</w:t>
            </w:r>
            <w:proofErr w:type="spellEnd"/>
            <w:r w:rsidRPr="009F0524">
              <w:rPr>
                <w:rFonts w:ascii="Times New Roman" w:hAnsi="Times New Roman"/>
                <w:sz w:val="24"/>
                <w:szCs w:val="24"/>
              </w:rPr>
              <w:t xml:space="preserve">. Данная тест-система не имеет аналогов в Республике Беларусь и странах ближнего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F0524">
              <w:rPr>
                <w:rFonts w:ascii="Times New Roman" w:hAnsi="Times New Roman"/>
                <w:sz w:val="24"/>
                <w:szCs w:val="24"/>
              </w:rPr>
              <w:t>арубежья, используется для диагностики энтеровирусной инфекции и санитарно-вирусологических исследований вод различного водопользования (питьевых, поверхностных, сточных) и пищевых продуктов. Внедрение тест-системы в практику лабораторной службы способств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9F0524">
              <w:rPr>
                <w:rFonts w:ascii="Times New Roman" w:hAnsi="Times New Roman"/>
                <w:sz w:val="24"/>
                <w:szCs w:val="24"/>
              </w:rPr>
              <w:t xml:space="preserve"> усовершенствованию  диагностики, а также эпид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емиологического </w:t>
            </w:r>
            <w:r w:rsidRPr="009F0524">
              <w:rPr>
                <w:rFonts w:ascii="Times New Roman" w:hAnsi="Times New Roman"/>
                <w:sz w:val="24"/>
                <w:szCs w:val="24"/>
              </w:rPr>
              <w:t>надзора за энтеровирусными инфекциями с водным и пищевым путями передачи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2214" w:rsidRPr="00953420" w:rsidRDefault="00EF2214" w:rsidP="0065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E35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D9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ГР20114228 от 21.10.2011</w:t>
            </w:r>
          </w:p>
        </w:tc>
      </w:tr>
      <w:tr w:rsidR="00E95E35" w:rsidRPr="00953420" w:rsidTr="00EC0000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D47F08">
            <w:pPr>
              <w:keepNext/>
              <w:spacing w:after="0" w:line="240" w:lineRule="auto"/>
              <w:ind w:right="57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>02.12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Разработать технологию получения функционально</w:t>
            </w:r>
          </w:p>
          <w:p w:rsidR="00E95E35" w:rsidRPr="00953420" w:rsidRDefault="00E95E35" w:rsidP="00EC0000">
            <w:pPr>
              <w:keepNext/>
              <w:spacing w:after="0" w:line="240" w:lineRule="auto"/>
              <w:ind w:right="5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>активных</w:t>
            </w:r>
            <w:r w:rsidRPr="00953420" w:rsidDel="00B13A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>наночастиц</w:t>
            </w:r>
            <w:proofErr w:type="spellEnd"/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сконструировать тест-систему для выявления персистентных форм </w:t>
            </w:r>
            <w:proofErr w:type="spellStart"/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>хламидийной</w:t>
            </w:r>
            <w:proofErr w:type="spellEnd"/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инфекции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 – 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E95E35" w:rsidRPr="00953420" w:rsidRDefault="00E95E35" w:rsidP="00EC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Н.Н. Полещук/</w:t>
            </w:r>
            <w:r w:rsidR="00EC0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Рубаник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65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Набор реагентов для лабораторной диагностики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урогенитальной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хламидийной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инфекции с использованием флуоресцентно-меченых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иммуномагнитных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частиц  (рег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остоверение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№ ИМ-7.104072 от 12.05.2016 г.)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Default="002370BB" w:rsidP="0065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Разработан экспрессный метод диагностики различных форм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хламидийной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инфекции (острая, персистентная) </w:t>
            </w:r>
            <w:r w:rsidRPr="0095342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использованием полученных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флуоресцентно-меченых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иммуномагнитных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частиц и сконструированных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биосовместимых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сенсорных покрытий. Диагностическая чувствительность и специфичность разработанного метода составили 96,3% и 100%, соответственно.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помощью </w:t>
            </w:r>
            <w:proofErr w:type="spellStart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>иммуномагнитной</w:t>
            </w:r>
            <w:proofErr w:type="spellEnd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сепарации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 </w:t>
            </w:r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селективно </w:t>
            </w:r>
            <w:proofErr w:type="spellStart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>иммобилизировать</w:t>
            </w:r>
            <w:proofErr w:type="spellEnd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извлекать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все типы частиц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возбудителя (“зрелые” элементарные частицы, частицы, подвергшиеся </w:t>
            </w:r>
            <w:r w:rsidRPr="0095342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-подобной трансформации) </w:t>
            </w:r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проб биологического материала для их последующей визуализации с помощью флуоресцентной микроскопии. При этом отмечается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более интенсивный и стабильный сигнал свечения по сравнению с использованием тест-систем на основе стандартного метода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афинно-меченых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флуоресцирующих антител для диагностики</w:t>
            </w:r>
            <w:r w:rsidRPr="009534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95342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534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trachomatis</w:t>
            </w:r>
            <w:proofErr w:type="spellEnd"/>
            <w:r w:rsidRPr="0095342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Диагностическая тест-система позволяет улучшить качество диагностики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хламидийной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инфекции, предотвращать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хронизацию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заболевания и тяжелые осложнения, такие как бесплодие, патология беременности и новорожденного,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артропатии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2370BB" w:rsidRPr="00953420" w:rsidRDefault="002370BB" w:rsidP="0065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E35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D9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iCs/>
                <w:sz w:val="24"/>
                <w:szCs w:val="24"/>
              </w:rPr>
              <w:t>ГР20114209 от 21.10.2011</w:t>
            </w:r>
          </w:p>
        </w:tc>
      </w:tr>
      <w:tr w:rsidR="00E95E35" w:rsidRPr="00953420" w:rsidTr="00EC0000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95287A">
            <w:pPr>
              <w:keepNext/>
              <w:spacing w:after="0" w:line="240" w:lineRule="auto"/>
              <w:ind w:right="57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>02.13.</w:t>
            </w: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Разработать набор для дифференциальной диагностики ОРВИ на основе метода ПЦР. </w:t>
            </w:r>
          </w:p>
          <w:p w:rsidR="00E95E35" w:rsidRPr="00953420" w:rsidRDefault="00E95E35" w:rsidP="007A465C">
            <w:pPr>
              <w:spacing w:after="0" w:line="240" w:lineRule="auto"/>
              <w:ind w:right="-16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 – </w:t>
            </w:r>
          </w:p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E95E35" w:rsidRPr="00953420" w:rsidRDefault="00E95E35" w:rsidP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/Н.П. Шмелева, Н.В.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Сивец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9528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Набор реагентов «</w:t>
            </w:r>
            <w:proofErr w:type="spellStart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ОРВИ-ген</w:t>
            </w:r>
            <w:proofErr w:type="spell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» для выявления генетического материала возбудителей острых респираторных вирусных инфекций человека методом ПЦР в режиме реального времени  (рег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остоверение №ИМ-7.103158 от 31.08.2015г.)</w:t>
            </w:r>
          </w:p>
          <w:p w:rsidR="002370BB" w:rsidRPr="00953420" w:rsidRDefault="002370BB" w:rsidP="009528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Набор реагентов для выделения ДНК/РНК «</w:t>
            </w:r>
            <w:proofErr w:type="spellStart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НуклеСорб</w:t>
            </w:r>
            <w:proofErr w:type="spell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» с применением колонок с сорбирующей мембраной (рег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остоверение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ИМ-7.103159 от 31.08.2015г.)</w:t>
            </w:r>
          </w:p>
          <w:p w:rsidR="002370BB" w:rsidRPr="00953420" w:rsidRDefault="002370BB" w:rsidP="009528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Набор реагентов для постановки реакции обратной транскрипции РНК «РЕВЕРТАЗА-М-М</w:t>
            </w:r>
            <w:proofErr w:type="spellStart"/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uLV</w:t>
            </w:r>
            <w:proofErr w:type="spell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-50» (рег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остоверение №ИМ-7.103160 от 31.08.2015г.)</w:t>
            </w:r>
          </w:p>
          <w:p w:rsidR="002370BB" w:rsidRPr="00953420" w:rsidRDefault="002370BB" w:rsidP="002D5E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Набор реагентов «</w:t>
            </w:r>
            <w:proofErr w:type="spellStart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Флу-ген</w:t>
            </w:r>
            <w:proofErr w:type="spell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» для выявления РНК вируса гриппа человека типов</w:t>
            </w:r>
            <w:proofErr w:type="gramStart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и В, </w:t>
            </w:r>
            <w:proofErr w:type="spellStart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субтипов</w:t>
            </w:r>
            <w:proofErr w:type="spell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А (Н1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proofErr w:type="spellStart"/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pdm</w:t>
            </w:r>
            <w:proofErr w:type="spell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09, А(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2) методом ПЦР в режиме реального времени (рег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истрационное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уд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остоверение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№ИМ-7.103157 от 31.08.2015г.). 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2D5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Набор реагентов «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НуклеСорб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позволяет осуществлять одновременное выделение ДНК и РНК с применением колонок с сорбирующей мембраной, что позволяет проводить комплексные исследования, включающие выявление ДНК-содержащих и РНК-содержащих возбудителей в одном исследовании.</w:t>
            </w:r>
          </w:p>
          <w:p w:rsidR="002370BB" w:rsidRPr="00953420" w:rsidRDefault="002370BB" w:rsidP="002D5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Набор реагентов для постановки реакции обратной транскрип</w:t>
            </w:r>
            <w:r>
              <w:rPr>
                <w:rFonts w:ascii="Times New Roman" w:hAnsi="Times New Roman"/>
                <w:sz w:val="24"/>
                <w:szCs w:val="24"/>
              </w:rPr>
              <w:t>ции РНК «РЕВЕРТАЗА - М-MuLV-50»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 позволяет проводить эффективный синтез первой цепи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мРНК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или суммарных РНК матриц. </w:t>
            </w:r>
          </w:p>
          <w:p w:rsidR="002370BB" w:rsidRPr="00953420" w:rsidRDefault="002370BB" w:rsidP="002D5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Набор реагентов «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ОРВИ-ген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позволяет проводить выявление в клиническом материале пациентов генетического материала следующих возбудителей ОРВИ человека: РНК респираторно-синцитиального вируса (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hRSv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метапневмовируса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hMpv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риновируса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hRv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), вирусов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парагриппа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1-4 типов (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hPiv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1-4), ДНК аденовируса (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hAdv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бокавируса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hBov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) методом полимеразой цепной реакции (ПЦР) в режиме реального времени с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гибридизационно-флуоресцентной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70BB" w:rsidRPr="00953420" w:rsidRDefault="002370BB" w:rsidP="002D5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Набор реагентов «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ФЛУ-ген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позволяет проводить выявление в клиническом материале человека генетического материала вируса гриппа человека типов А и В,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субтипов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>Н1N1)pdm09, А(H3N2) методом полимеразой цепной реакции (ПЦР) в режиме реального времени.</w:t>
            </w:r>
          </w:p>
          <w:p w:rsidR="002370BB" w:rsidRDefault="002370BB" w:rsidP="002D5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Разработанные наборы предназначены для дифференциальной лабораторной диагностики ОРВИ, изучения этиологической структуры ОРВИ, установления эпидемиологических особенностей циркуляции респираторных вирусов, осуществление диагностики широкого спектра возбудителей ОРВИ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организациях здравоохранения </w:t>
            </w:r>
          </w:p>
          <w:p w:rsidR="002370BB" w:rsidRPr="00953420" w:rsidRDefault="002370BB" w:rsidP="002D5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E35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D9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ГР20114230 от 21.10.2011</w:t>
            </w:r>
          </w:p>
        </w:tc>
      </w:tr>
      <w:tr w:rsidR="00E95E35" w:rsidRPr="00953420" w:rsidTr="00EC0000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>
            <w:pPr>
              <w:keepNext/>
              <w:spacing w:after="0" w:line="240" w:lineRule="auto"/>
              <w:ind w:right="57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02.14. Разработать комплекс препаратов для лабораторной диагностики ОРВИ и освоить их производство. 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E95E35" w:rsidRPr="00953420" w:rsidRDefault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 – </w:t>
            </w:r>
          </w:p>
          <w:p w:rsidR="00E95E35" w:rsidRPr="00953420" w:rsidRDefault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E95E35" w:rsidRPr="00953420" w:rsidRDefault="00E95E35" w:rsidP="00EC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Е.И.Бореко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/ С.В.Орлова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>Диагностикумы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парагриппозные 1, 2, 3 типа респираторно-синцитиальный и аденовирусный для серологических реакций сухие (рег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остоверение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№ ИМ-7.</w:t>
            </w:r>
            <w:r>
              <w:rPr>
                <w:rFonts w:ascii="Times New Roman" w:hAnsi="Times New Roman"/>
                <w:sz w:val="24"/>
                <w:szCs w:val="24"/>
              </w:rPr>
              <w:t>101903 от 03.10.2014 г.)</w:t>
            </w:r>
            <w:proofErr w:type="gramEnd"/>
          </w:p>
          <w:p w:rsidR="002370BB" w:rsidRPr="00953420" w:rsidRDefault="002370BB" w:rsidP="002D5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Сыворотки диагностические   к вирусам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парагриппа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1, 2, 3 типа респираторно-синцитиальному вирусу и аденовирусу сухие (рег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остоверение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№ ИМ -7.101904 от 03.10.2014 г.). 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0E31FA" w:rsidRDefault="002370BB" w:rsidP="002D5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1FA">
              <w:rPr>
                <w:rFonts w:ascii="Times New Roman" w:hAnsi="Times New Roman"/>
                <w:sz w:val="24"/>
                <w:szCs w:val="24"/>
              </w:rPr>
              <w:t>Диагностикумы</w:t>
            </w:r>
            <w:proofErr w:type="spellEnd"/>
            <w:r w:rsidRPr="000E31FA">
              <w:rPr>
                <w:rFonts w:ascii="Times New Roman" w:hAnsi="Times New Roman"/>
                <w:sz w:val="24"/>
                <w:szCs w:val="24"/>
              </w:rPr>
              <w:t xml:space="preserve"> предназначены для выявления антител к вирусам </w:t>
            </w:r>
            <w:proofErr w:type="spellStart"/>
            <w:r w:rsidRPr="000E31FA">
              <w:rPr>
                <w:rFonts w:ascii="Times New Roman" w:hAnsi="Times New Roman"/>
                <w:sz w:val="24"/>
                <w:szCs w:val="24"/>
              </w:rPr>
              <w:t>парагриппа</w:t>
            </w:r>
            <w:proofErr w:type="spellEnd"/>
            <w:r w:rsidRPr="000E31FA">
              <w:rPr>
                <w:rFonts w:ascii="Times New Roman" w:hAnsi="Times New Roman"/>
                <w:sz w:val="24"/>
                <w:szCs w:val="24"/>
              </w:rPr>
              <w:t xml:space="preserve"> 1, 2, 3 типа, </w:t>
            </w:r>
            <w:proofErr w:type="spellStart"/>
            <w:r w:rsidRPr="000E31FA">
              <w:rPr>
                <w:rFonts w:ascii="Times New Roman" w:hAnsi="Times New Roman"/>
                <w:sz w:val="24"/>
                <w:szCs w:val="24"/>
              </w:rPr>
              <w:t>респираторно-сентициальному</w:t>
            </w:r>
            <w:proofErr w:type="spellEnd"/>
            <w:r w:rsidRPr="000E31FA">
              <w:rPr>
                <w:rFonts w:ascii="Times New Roman" w:hAnsi="Times New Roman"/>
                <w:sz w:val="24"/>
                <w:szCs w:val="24"/>
              </w:rPr>
              <w:t xml:space="preserve"> вирусу и аденовирусу в сыворотке крови. Основным свойством </w:t>
            </w:r>
            <w:proofErr w:type="spellStart"/>
            <w:r w:rsidRPr="000E31FA">
              <w:rPr>
                <w:rFonts w:ascii="Times New Roman" w:hAnsi="Times New Roman"/>
                <w:sz w:val="24"/>
                <w:szCs w:val="24"/>
              </w:rPr>
              <w:t>диагностикумов</w:t>
            </w:r>
            <w:proofErr w:type="spellEnd"/>
            <w:r w:rsidRPr="000E31FA">
              <w:rPr>
                <w:rFonts w:ascii="Times New Roman" w:hAnsi="Times New Roman"/>
                <w:sz w:val="24"/>
                <w:szCs w:val="24"/>
              </w:rPr>
              <w:t xml:space="preserve"> является их способность образовывать комплексы антиген-антитело, </w:t>
            </w:r>
            <w:proofErr w:type="gramStart"/>
            <w:r w:rsidRPr="000E31FA">
              <w:rPr>
                <w:rFonts w:ascii="Times New Roman" w:hAnsi="Times New Roman"/>
                <w:sz w:val="24"/>
                <w:szCs w:val="24"/>
              </w:rPr>
              <w:t>которое</w:t>
            </w:r>
            <w:proofErr w:type="gramEnd"/>
            <w:r w:rsidRPr="000E31FA">
              <w:rPr>
                <w:rFonts w:ascii="Times New Roman" w:hAnsi="Times New Roman"/>
                <w:sz w:val="24"/>
                <w:szCs w:val="24"/>
              </w:rPr>
              <w:t xml:space="preserve"> выявляют в реакции торможения гемагглютинации или в иммуноферментном анализе.</w:t>
            </w:r>
          </w:p>
          <w:p w:rsidR="002370BB" w:rsidRDefault="002370BB" w:rsidP="002D5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FA">
              <w:rPr>
                <w:rFonts w:ascii="Times New Roman" w:hAnsi="Times New Roman"/>
                <w:sz w:val="24"/>
                <w:szCs w:val="24"/>
              </w:rPr>
              <w:t xml:space="preserve">Сыворотки диагностические предназначены для выявления антигенов вирусов </w:t>
            </w:r>
            <w:proofErr w:type="spellStart"/>
            <w:r w:rsidRPr="000E31FA">
              <w:rPr>
                <w:rFonts w:ascii="Times New Roman" w:hAnsi="Times New Roman"/>
                <w:sz w:val="24"/>
                <w:szCs w:val="24"/>
              </w:rPr>
              <w:t>парагриппа</w:t>
            </w:r>
            <w:proofErr w:type="spellEnd"/>
            <w:r w:rsidRPr="000E31FA">
              <w:rPr>
                <w:rFonts w:ascii="Times New Roman" w:hAnsi="Times New Roman"/>
                <w:sz w:val="24"/>
                <w:szCs w:val="24"/>
              </w:rPr>
              <w:t xml:space="preserve"> 1, 2, 3 типа, </w:t>
            </w:r>
            <w:proofErr w:type="spellStart"/>
            <w:r w:rsidRPr="000E31FA">
              <w:rPr>
                <w:rFonts w:ascii="Times New Roman" w:hAnsi="Times New Roman"/>
                <w:sz w:val="24"/>
                <w:szCs w:val="24"/>
              </w:rPr>
              <w:t>респираторно-сентициального</w:t>
            </w:r>
            <w:proofErr w:type="spellEnd"/>
            <w:r w:rsidRPr="000E31FA">
              <w:rPr>
                <w:rFonts w:ascii="Times New Roman" w:hAnsi="Times New Roman"/>
                <w:sz w:val="24"/>
                <w:szCs w:val="24"/>
              </w:rPr>
              <w:t xml:space="preserve"> вируса и аденовируса в клиническом материале и после </w:t>
            </w:r>
            <w:proofErr w:type="spellStart"/>
            <w:r w:rsidRPr="000E31FA">
              <w:rPr>
                <w:rFonts w:ascii="Times New Roman" w:hAnsi="Times New Roman"/>
                <w:sz w:val="24"/>
                <w:szCs w:val="24"/>
              </w:rPr>
              <w:t>пассирования</w:t>
            </w:r>
            <w:proofErr w:type="spellEnd"/>
            <w:r w:rsidRPr="000E31FA">
              <w:rPr>
                <w:rFonts w:ascii="Times New Roman" w:hAnsi="Times New Roman"/>
                <w:sz w:val="24"/>
                <w:szCs w:val="24"/>
              </w:rPr>
              <w:t xml:space="preserve"> возбудителей на культурах клеток. Основным свойством сывороток является их способность образовывать комплексы антиген-антитело, которые выявляют в реакции торможения гемагглютинации, непрямом методе флуоресцирующих антител или в иммуноферментном анализе.</w:t>
            </w:r>
          </w:p>
          <w:p w:rsidR="00EF2214" w:rsidRPr="00953420" w:rsidRDefault="00EF2214" w:rsidP="002D5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E35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E35" w:rsidRPr="00953420" w:rsidRDefault="00E95E35" w:rsidP="00D9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5" w:rsidRPr="00953420" w:rsidRDefault="00E95E35" w:rsidP="00E95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ГР20114231 от 21.10.2011</w:t>
            </w:r>
          </w:p>
        </w:tc>
      </w:tr>
      <w:tr w:rsidR="009D675C" w:rsidRPr="00953420" w:rsidTr="00EC0000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C" w:rsidRPr="00953420" w:rsidRDefault="009D675C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C" w:rsidRPr="00953420" w:rsidRDefault="009D675C" w:rsidP="00EC0000">
            <w:pPr>
              <w:keepNext/>
              <w:spacing w:after="0" w:line="240" w:lineRule="auto"/>
              <w:ind w:left="57" w:right="5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02.15. Разработать ПЦР тест-систему для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детекции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аденовируса и провести молекулярно-эпидемиологический мониторинг аденовирусных заболеваний респираторной группы. 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 – </w:t>
            </w:r>
          </w:p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9D675C" w:rsidRPr="00953420" w:rsidRDefault="009D675C" w:rsidP="00EC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С.В.Орлова / С.В.Орлова 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0431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Тест-система для диагностики аденовирусной инфекции методом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полимеразной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цепной реакции с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гибридизационно-флуоресцентной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 режиме реального времени «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АД-скрин-</w:t>
            </w:r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>FL</w:t>
            </w:r>
            <w:proofErr w:type="spellEnd"/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>» (рег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остоверение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ИМ-7.101906 от 03.10.2014г.).</w:t>
            </w:r>
          </w:p>
          <w:p w:rsidR="002370BB" w:rsidRPr="00953420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Тест система предназначена для выявления ДНК аденовируса в клиническом материале методом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полимеразной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цепной реакции (ПЦР) с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гибридизационно-флуоресцентной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продуктов амплификации. Клиническим материалом для проведения ПЦР служат  слюнная, слезная жидкости, смывы и мазки из ротоглотки, спинномозговая жидкость.</w:t>
            </w:r>
          </w:p>
          <w:p w:rsidR="00EF2214" w:rsidRPr="00953420" w:rsidRDefault="00EF2214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5C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75C" w:rsidRPr="00953420" w:rsidRDefault="009D675C" w:rsidP="00D9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ГР20115329 от 16.12.2011</w:t>
            </w:r>
          </w:p>
        </w:tc>
      </w:tr>
      <w:tr w:rsidR="009D675C" w:rsidRPr="00953420" w:rsidTr="00EC0000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C" w:rsidRPr="00953420" w:rsidRDefault="009D675C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C" w:rsidRPr="00953420" w:rsidRDefault="009D675C" w:rsidP="00172C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02.16. Разработать диагностическую тест-систему для определения мутаций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резистентности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ВИЧ-1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 – </w:t>
            </w:r>
          </w:p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9D675C" w:rsidRPr="00953420" w:rsidRDefault="009D675C" w:rsidP="00EC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В.Ф. Еремин/</w:t>
            </w:r>
            <w:r w:rsidR="00EC0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Е.Л.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Гасич</w:t>
            </w:r>
            <w:proofErr w:type="spellEnd"/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Тест-система для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 выявления мутаций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резистентности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вируса иммунодефицита человека (ВИЧ) к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антиретровирусным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препаратам в биологическом материале методом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полимеразной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цепной реакции (ПЦР) с последующим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>секвенированием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продуктов амплификации «Бел-ВИЧ-1-резистентность-генотип» (рег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остоверение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№ ИМ-7.103886 от 15.03.201</w:t>
            </w:r>
            <w:r>
              <w:rPr>
                <w:rFonts w:ascii="Times New Roman" w:hAnsi="Times New Roman"/>
                <w:sz w:val="24"/>
                <w:szCs w:val="24"/>
              </w:rPr>
              <w:t>6 г.)</w:t>
            </w:r>
          </w:p>
          <w:p w:rsidR="002370BB" w:rsidRPr="00953420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Инструкция по применению «Метод определения мутаций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резистентности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ВИЧ-1 к лекарственным средствам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антиретровирусной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терапии» (утв</w:t>
            </w:r>
            <w:r>
              <w:rPr>
                <w:rFonts w:ascii="Times New Roman" w:hAnsi="Times New Roman"/>
                <w:sz w:val="24"/>
                <w:szCs w:val="24"/>
              </w:rPr>
              <w:t>ерждена Министерством здравоохранения Республики Беларусь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07.05.2015 г. № 163-1214)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C06">
              <w:rPr>
                <w:rFonts w:ascii="Times New Roman" w:hAnsi="Times New Roman"/>
                <w:sz w:val="24"/>
                <w:szCs w:val="24"/>
              </w:rPr>
              <w:t xml:space="preserve">Тест-система позволяет определять мутации </w:t>
            </w:r>
            <w:proofErr w:type="spellStart"/>
            <w:r w:rsidRPr="00665C06">
              <w:rPr>
                <w:rFonts w:ascii="Times New Roman" w:hAnsi="Times New Roman"/>
                <w:sz w:val="24"/>
                <w:szCs w:val="24"/>
              </w:rPr>
              <w:t>резистентности</w:t>
            </w:r>
            <w:proofErr w:type="spellEnd"/>
            <w:r w:rsidRPr="00665C06">
              <w:rPr>
                <w:rFonts w:ascii="Times New Roman" w:hAnsi="Times New Roman"/>
                <w:sz w:val="24"/>
                <w:szCs w:val="24"/>
              </w:rPr>
              <w:t xml:space="preserve"> в участке гена </w:t>
            </w:r>
            <w:proofErr w:type="spellStart"/>
            <w:r w:rsidRPr="00665C06">
              <w:rPr>
                <w:rFonts w:ascii="Times New Roman" w:hAnsi="Times New Roman"/>
                <w:sz w:val="24"/>
                <w:szCs w:val="24"/>
              </w:rPr>
              <w:t>pol</w:t>
            </w:r>
            <w:proofErr w:type="spellEnd"/>
            <w:r w:rsidRPr="00665C06">
              <w:rPr>
                <w:rFonts w:ascii="Times New Roman" w:hAnsi="Times New Roman"/>
                <w:sz w:val="24"/>
                <w:szCs w:val="24"/>
              </w:rPr>
              <w:t xml:space="preserve"> ВИЧ-1 у пациентов с ВИЧ/СПИД, получающих и не получающих </w:t>
            </w:r>
            <w:proofErr w:type="spellStart"/>
            <w:r w:rsidRPr="00665C06">
              <w:rPr>
                <w:rFonts w:ascii="Times New Roman" w:hAnsi="Times New Roman"/>
                <w:sz w:val="24"/>
                <w:szCs w:val="24"/>
              </w:rPr>
              <w:t>антиретровирусную</w:t>
            </w:r>
            <w:proofErr w:type="spellEnd"/>
            <w:r w:rsidRPr="00665C06">
              <w:rPr>
                <w:rFonts w:ascii="Times New Roman" w:hAnsi="Times New Roman"/>
                <w:sz w:val="24"/>
                <w:szCs w:val="24"/>
              </w:rPr>
              <w:t xml:space="preserve"> терапию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5C06">
              <w:rPr>
                <w:rFonts w:ascii="Times New Roman" w:hAnsi="Times New Roman"/>
                <w:sz w:val="24"/>
                <w:szCs w:val="24"/>
              </w:rPr>
              <w:t xml:space="preserve"> и своевременно проводить смену схем </w:t>
            </w:r>
            <w:r>
              <w:rPr>
                <w:rFonts w:ascii="Times New Roman" w:hAnsi="Times New Roman"/>
                <w:sz w:val="24"/>
                <w:szCs w:val="24"/>
              </w:rPr>
              <w:t>лечения</w:t>
            </w:r>
            <w:r w:rsidRPr="00665C06">
              <w:rPr>
                <w:rFonts w:ascii="Times New Roman" w:hAnsi="Times New Roman"/>
                <w:sz w:val="24"/>
                <w:szCs w:val="24"/>
              </w:rPr>
              <w:t xml:space="preserve">. Тест-система позволяет полностью заменить аналогичные импортные тест-системы. </w:t>
            </w:r>
          </w:p>
          <w:p w:rsidR="00EF2214" w:rsidRPr="00953420" w:rsidRDefault="00EF2214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5C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75C" w:rsidRPr="00953420" w:rsidRDefault="009D675C" w:rsidP="00D9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ГР20114220 от 21.10.2011</w:t>
            </w:r>
          </w:p>
        </w:tc>
      </w:tr>
      <w:tr w:rsidR="009D675C" w:rsidRPr="00953420" w:rsidTr="00EC0000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C" w:rsidRPr="00953420" w:rsidRDefault="009D675C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C" w:rsidRPr="00953420" w:rsidRDefault="009D675C" w:rsidP="00EC0000">
            <w:pPr>
              <w:keepNext/>
              <w:spacing w:after="0" w:line="240" w:lineRule="auto"/>
              <w:ind w:right="5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02.18. Разработать диагностическую тест-систему для выявления иммуноглобулинов класса М и класса </w:t>
            </w:r>
            <w:r w:rsidRPr="0095342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 возбудителю </w:t>
            </w:r>
            <w:proofErr w:type="spellStart"/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>Лайм-боррелиоза</w:t>
            </w:r>
            <w:proofErr w:type="spellEnd"/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>иммунофлюоресцентным</w:t>
            </w:r>
            <w:proofErr w:type="spellEnd"/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методом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 – </w:t>
            </w:r>
          </w:p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9D675C" w:rsidRPr="00953420" w:rsidRDefault="009D675C" w:rsidP="00EC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Владыко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 w:rsidR="00EC0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С.В. Ткачев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Тест-система для выявления иммуноглобулинов классов М и G к возбудителю </w:t>
            </w:r>
            <w:proofErr w:type="spellStart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Лайм-боррелиоза</w:t>
            </w:r>
            <w:proofErr w:type="spell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иммунофлюоресцентным</w:t>
            </w:r>
            <w:proofErr w:type="spell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методом «НРИФ-ЛАЙМ-АТ-М/G» (рег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истрационное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уд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остоверение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ИМ-7.101387 от 24.04.2014г.). </w:t>
            </w:r>
          </w:p>
          <w:p w:rsidR="002370BB" w:rsidRPr="00953420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B" w:rsidRDefault="002370BB" w:rsidP="0004314B">
            <w:pPr>
              <w:spacing w:after="0" w:line="240" w:lineRule="auto"/>
              <w:jc w:val="both"/>
              <w:rPr>
                <w:rStyle w:val="description"/>
                <w:rFonts w:ascii="Times New Roman" w:hAnsi="Times New Roman"/>
              </w:rPr>
            </w:pPr>
            <w:r w:rsidRPr="002A5F1D">
              <w:rPr>
                <w:rStyle w:val="description"/>
                <w:rFonts w:ascii="Times New Roman" w:hAnsi="Times New Roman"/>
              </w:rPr>
              <w:t xml:space="preserve">Для выявления иммуноглобулинов классов М и G к возбудителю </w:t>
            </w:r>
            <w:proofErr w:type="spellStart"/>
            <w:r w:rsidRPr="002A5F1D">
              <w:rPr>
                <w:rStyle w:val="description"/>
                <w:rFonts w:ascii="Times New Roman" w:hAnsi="Times New Roman"/>
              </w:rPr>
              <w:t>Лайм-боррелиоза</w:t>
            </w:r>
            <w:proofErr w:type="spellEnd"/>
            <w:r w:rsidRPr="002A5F1D">
              <w:rPr>
                <w:rStyle w:val="description"/>
                <w:rFonts w:ascii="Times New Roman" w:hAnsi="Times New Roman"/>
              </w:rPr>
              <w:t xml:space="preserve"> методом непрямой реакции </w:t>
            </w:r>
            <w:proofErr w:type="spellStart"/>
            <w:r w:rsidRPr="002A5F1D">
              <w:rPr>
                <w:rStyle w:val="description"/>
                <w:rFonts w:ascii="Times New Roman" w:hAnsi="Times New Roman"/>
              </w:rPr>
              <w:t>иммунофлуоресценции</w:t>
            </w:r>
            <w:proofErr w:type="spellEnd"/>
            <w:r w:rsidRPr="002A5F1D">
              <w:rPr>
                <w:rStyle w:val="description"/>
                <w:rFonts w:ascii="Times New Roman" w:hAnsi="Times New Roman"/>
              </w:rPr>
              <w:t xml:space="preserve"> в сыворотке крови, внутрисуставной и цереброспинальной жидкостях человека для пр</w:t>
            </w:r>
            <w:r>
              <w:rPr>
                <w:rStyle w:val="description"/>
                <w:rFonts w:ascii="Times New Roman" w:hAnsi="Times New Roman"/>
              </w:rPr>
              <w:t>о</w:t>
            </w:r>
            <w:r w:rsidRPr="002A5F1D">
              <w:rPr>
                <w:rStyle w:val="description"/>
                <w:rFonts w:ascii="Times New Roman" w:hAnsi="Times New Roman"/>
              </w:rPr>
              <w:t>ведения лабораторных и эпидемиологических исследований</w:t>
            </w:r>
          </w:p>
          <w:p w:rsidR="00EF2214" w:rsidRPr="002A5F1D" w:rsidRDefault="00EF2214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5C" w:rsidRPr="00953420" w:rsidTr="000E43E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ГР 20142039 от 16.09.2014 </w:t>
            </w:r>
          </w:p>
        </w:tc>
      </w:tr>
      <w:tr w:rsidR="009D675C" w:rsidRPr="00953420" w:rsidTr="00EC0000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7A46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02.21 «Разработать ПЦР тест-систему  для  диагностики энтеровирусной инфекции и 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детекции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ее возбудителей в объектах окружающей среды,  организовать  производство»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2014 – </w:t>
            </w:r>
          </w:p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Т.В. Амвросьева/ Н.В.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Поклонская</w:t>
            </w:r>
            <w:proofErr w:type="spellEnd"/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EF2E11">
            <w:pPr>
              <w:tabs>
                <w:tab w:val="left" w:pos="864"/>
                <w:tab w:val="left" w:pos="2160"/>
                <w:tab w:val="left" w:pos="2304"/>
                <w:tab w:val="left" w:pos="5040"/>
                <w:tab w:val="left" w:pos="6022"/>
                <w:tab w:val="left" w:pos="6480"/>
                <w:tab w:val="left" w:pos="7056"/>
                <w:tab w:val="left" w:pos="7776"/>
                <w:tab w:val="left" w:pos="1396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Тест-система для выявления </w:t>
            </w:r>
            <w:proofErr w:type="spellStart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>энтеровирусов</w:t>
            </w:r>
            <w:proofErr w:type="spellEnd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методом ПЦР с </w:t>
            </w:r>
            <w:proofErr w:type="spellStart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>гибридизационно-флюоресцентной</w:t>
            </w:r>
            <w:proofErr w:type="spellEnd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>детекцией</w:t>
            </w:r>
            <w:proofErr w:type="spellEnd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продуктов реакции «ЭВ-ПЦР»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регистрационное удостоверение </w:t>
            </w:r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ИМ-7.104096 от 12.05.2016 г.) 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Default="002370BB" w:rsidP="002A5F1D">
            <w:pPr>
              <w:pStyle w:val="ListParagraph1"/>
              <w:ind w:left="0"/>
              <w:jc w:val="both"/>
            </w:pPr>
            <w:r w:rsidRPr="00953420">
              <w:t>ПЦР тест-система последнего поколения</w:t>
            </w:r>
            <w:r>
              <w:t xml:space="preserve"> </w:t>
            </w:r>
            <w:r w:rsidRPr="00953420">
              <w:rPr>
                <w:color w:val="000000"/>
              </w:rPr>
              <w:t xml:space="preserve">«ЭВ-ПЦР» </w:t>
            </w:r>
            <w:r w:rsidRPr="00953420">
              <w:t xml:space="preserve">позволит решить проблему  эффективной  индикации и </w:t>
            </w:r>
            <w:proofErr w:type="gramStart"/>
            <w:r w:rsidRPr="00953420">
              <w:t>идентификации</w:t>
            </w:r>
            <w:proofErr w:type="gramEnd"/>
            <w:r w:rsidRPr="00953420">
              <w:t xml:space="preserve"> актуальных для нашей страны возбудителей энтеровирусной инфекции в клиническом материале и </w:t>
            </w:r>
            <w:proofErr w:type="spellStart"/>
            <w:r w:rsidRPr="00953420">
              <w:t>эпидемически</w:t>
            </w:r>
            <w:proofErr w:type="spellEnd"/>
            <w:r w:rsidRPr="00953420">
              <w:t xml:space="preserve"> значимых объектах окружающей среды. </w:t>
            </w:r>
            <w:r>
              <w:t>Т</w:t>
            </w:r>
            <w:r w:rsidRPr="00953420">
              <w:t>ест-систем</w:t>
            </w:r>
            <w:r>
              <w:t>а</w:t>
            </w:r>
            <w:r w:rsidRPr="00953420">
              <w:t xml:space="preserve"> специально разработан</w:t>
            </w:r>
            <w:r>
              <w:t>а</w:t>
            </w:r>
            <w:r w:rsidRPr="00953420">
              <w:t xml:space="preserve"> для выявления </w:t>
            </w:r>
            <w:proofErr w:type="spellStart"/>
            <w:r w:rsidRPr="00953420">
              <w:t>эндемичных</w:t>
            </w:r>
            <w:proofErr w:type="spellEnd"/>
            <w:r w:rsidRPr="00953420">
              <w:t xml:space="preserve"> для Республики Беларусь энтеровирусных </w:t>
            </w:r>
            <w:proofErr w:type="spellStart"/>
            <w:r w:rsidRPr="00953420">
              <w:t>патогенов</w:t>
            </w:r>
            <w:proofErr w:type="spellEnd"/>
            <w:r w:rsidRPr="00953420">
              <w:t xml:space="preserve">, </w:t>
            </w:r>
            <w:r>
              <w:t xml:space="preserve">что </w:t>
            </w:r>
            <w:r w:rsidRPr="00953420">
              <w:t>существенно оптимизир</w:t>
            </w:r>
            <w:r>
              <w:t>ует</w:t>
            </w:r>
            <w:r w:rsidRPr="00953420">
              <w:t xml:space="preserve"> и улучшит качество </w:t>
            </w:r>
            <w:proofErr w:type="spellStart"/>
            <w:proofErr w:type="gramStart"/>
            <w:r w:rsidRPr="00953420">
              <w:t>экспресс-диагностики</w:t>
            </w:r>
            <w:proofErr w:type="spellEnd"/>
            <w:proofErr w:type="gramEnd"/>
            <w:r w:rsidRPr="00953420">
              <w:t xml:space="preserve"> энтеровирусной инфекции, а также </w:t>
            </w:r>
            <w:r>
              <w:t xml:space="preserve">позволит </w:t>
            </w:r>
            <w:r w:rsidRPr="00953420">
              <w:t xml:space="preserve">стандартизовать и повысить  результативность санитарно-вирусологических исследований, направленных на  оперативное установление  </w:t>
            </w:r>
            <w:proofErr w:type="spellStart"/>
            <w:r w:rsidRPr="00953420">
              <w:t>внешнесредовых</w:t>
            </w:r>
            <w:proofErr w:type="spellEnd"/>
            <w:r w:rsidRPr="00953420">
              <w:t xml:space="preserve"> путей и факторов передачи возбудителей. </w:t>
            </w:r>
          </w:p>
          <w:p w:rsidR="00EC0000" w:rsidRDefault="00EC0000" w:rsidP="002A5F1D">
            <w:pPr>
              <w:pStyle w:val="ListParagraph1"/>
              <w:ind w:left="0"/>
              <w:jc w:val="both"/>
            </w:pPr>
          </w:p>
          <w:p w:rsidR="002370BB" w:rsidRPr="00953420" w:rsidRDefault="002370BB" w:rsidP="002A5F1D">
            <w:pPr>
              <w:pStyle w:val="ListParagraph1"/>
              <w:ind w:left="0"/>
              <w:jc w:val="both"/>
            </w:pPr>
          </w:p>
        </w:tc>
      </w:tr>
      <w:tr w:rsidR="009D675C" w:rsidRPr="00953420" w:rsidTr="000E43E7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ГР 20142763 от 29.10.2014 </w:t>
            </w:r>
          </w:p>
        </w:tc>
      </w:tr>
      <w:tr w:rsidR="009D675C" w:rsidRPr="00953420" w:rsidTr="00EC0000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7A46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02.22</w:t>
            </w:r>
            <w:r w:rsidRPr="00953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Разработать алгоритм лабораторной диагностики </w:t>
            </w:r>
            <w:r w:rsidRPr="009534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BK</w:t>
            </w: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вирусной инфекции у пациентов с нефропатией и создать диагностическую тест-систему для выявления ее возбудителя»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2014 – </w:t>
            </w:r>
          </w:p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Т.В. Амвросьева/ К.Л.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Дедюля</w:t>
            </w:r>
            <w:proofErr w:type="spellEnd"/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350737">
            <w:pPr>
              <w:tabs>
                <w:tab w:val="left" w:pos="864"/>
                <w:tab w:val="left" w:pos="2160"/>
                <w:tab w:val="left" w:pos="2304"/>
                <w:tab w:val="left" w:pos="5040"/>
                <w:tab w:val="left" w:pos="6022"/>
                <w:tab w:val="left" w:pos="6480"/>
                <w:tab w:val="left" w:pos="7056"/>
                <w:tab w:val="left" w:pos="7776"/>
                <w:tab w:val="left" w:pos="1396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реагентов для выявления и количественного определения ДНК </w:t>
            </w:r>
            <w:proofErr w:type="spellStart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>ВК-вируса</w:t>
            </w:r>
            <w:proofErr w:type="spellEnd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(ВК</w:t>
            </w:r>
            <w:r w:rsidRPr="0095342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методом </w:t>
            </w:r>
            <w:proofErr w:type="spellStart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>полимеразной</w:t>
            </w:r>
            <w:proofErr w:type="spellEnd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цепной реакции (ПЦР) с </w:t>
            </w:r>
            <w:proofErr w:type="spellStart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>гибридизационно-флюоресцентной</w:t>
            </w:r>
            <w:proofErr w:type="spellEnd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>детекцией</w:t>
            </w:r>
            <w:proofErr w:type="spellEnd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удостоверенеие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>№ ИМ-7.104097 от 12.05.2016 г.)</w:t>
            </w:r>
          </w:p>
          <w:p w:rsidR="002370BB" w:rsidRPr="00953420" w:rsidRDefault="002370BB" w:rsidP="00854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Инструкция по применению «Алгоритм лабораторной диагностики </w:t>
            </w:r>
            <w:proofErr w:type="spellStart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>ВК-вирусной</w:t>
            </w:r>
            <w:proofErr w:type="spellEnd"/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инфекции» (утв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ерждена</w:t>
            </w:r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23.12.2015 г. №163-1115)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EF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Разработан алгоритм лабораторной диагностики ранее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недиагностируемой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 нашей стране  </w:t>
            </w:r>
            <w:r w:rsidRPr="00953420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вирусной инфекции у реципиентов почечного трансплантата, предназначенный для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врачей-трансплантологов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,  врачей-инфекционистов, врачей лабораторной диагностики и клинической практики. В основе предлагаемого алгоритма  лежит метод ПЦР в режиме реального времени, что позволяет на основании своевременного осуществления лабораторной диагностики количественным методом проводить динамическое наблюдение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уровнями вирусной нагрузки и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корректировать применяющиеся схемы лечения для предотвращения развития одной из наиболее распространенной и клинически значимой формы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посттрансплантационных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осложнений –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полиомавирус-ассоциированной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нефропатии.</w:t>
            </w:r>
          </w:p>
          <w:p w:rsidR="002370BB" w:rsidRDefault="002370BB" w:rsidP="00854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Разработанный набор позволяет проводить количественную диагностику и оценку уровня вирусной нагрузки у пациентов с  ВК вирусной инфекцией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214" w:rsidRPr="00953420" w:rsidRDefault="00EF2214" w:rsidP="00854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5C" w:rsidRPr="00953420" w:rsidTr="000E43E7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21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ГР20142038 от 16.09.2014</w:t>
            </w:r>
          </w:p>
        </w:tc>
      </w:tr>
      <w:tr w:rsidR="009D675C" w:rsidRPr="00953420" w:rsidTr="00EC0000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A4753">
            <w:pPr>
              <w:tabs>
                <w:tab w:val="left" w:pos="864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after="0" w:line="240" w:lineRule="auto"/>
              <w:ind w:right="-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02.25.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Разработать ПЦР тест-систему и алгоритм диагностики инфекции, вызванной вирусом герпеса человека 6 типа. 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2014 – </w:t>
            </w:r>
          </w:p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4 кв. 2017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/ответственный исполнитель</w:t>
            </w:r>
          </w:p>
          <w:p w:rsidR="009D675C" w:rsidRPr="00953420" w:rsidRDefault="009D675C" w:rsidP="00EC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С.В. Орлова/</w:t>
            </w:r>
            <w:r w:rsidR="00EC0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Штыров</w:t>
            </w:r>
            <w:proofErr w:type="spellEnd"/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43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Инструкция по применению «Алгоритм дифференцированной диагностики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герпесвирусной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инфекции 6 типа»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инистерством здравоохранения Республики Беларусь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09.12.2015г. №229-1215).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Default="002370BB" w:rsidP="00854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инструкции «Алгоритм дифференциальной диагностики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герпесвирусной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инфекции 6 типа»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изложен п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орядок проведения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учетом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дифференциальн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к диагностике ВГЧ-6 инфекции на основе определения ДНК ВГЧ-6 в  сыворотке крови и 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мононуклеарных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 клетках крови</w:t>
            </w:r>
          </w:p>
          <w:p w:rsidR="00EF2214" w:rsidRPr="00953420" w:rsidRDefault="00EF2214" w:rsidP="008542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5C" w:rsidRPr="00953420" w:rsidTr="000E43E7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675C" w:rsidRPr="00953420" w:rsidRDefault="009D675C" w:rsidP="00D9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1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ГР20101708 от 23.07.2010</w:t>
            </w:r>
          </w:p>
        </w:tc>
      </w:tr>
      <w:tr w:rsidR="009D675C" w:rsidRPr="00953420" w:rsidTr="00EC0000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02.27. Разработать и внедрить диагностический набор для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типирования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вирусов гриппа методом РТГА на основании изучения спектра циркулирующих на территории Республики Беларусь вирусов гриппа.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2010 – </w:t>
            </w:r>
          </w:p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4 кв. 2015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D675C" w:rsidRPr="00953420" w:rsidRDefault="009D675C" w:rsidP="009D6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 w:rsidR="009758BD">
              <w:rPr>
                <w:rFonts w:ascii="Times New Roman" w:hAnsi="Times New Roman"/>
                <w:sz w:val="24"/>
                <w:szCs w:val="24"/>
              </w:rPr>
              <w:t>/ Н.П. Шмелева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6507BD">
            <w:pPr>
              <w:tabs>
                <w:tab w:val="left" w:pos="2160"/>
                <w:tab w:val="left" w:pos="4320"/>
                <w:tab w:val="left" w:pos="50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Диагностический набор для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типирования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вирусов гриппа и определения антител к вирусу гриппа в реакции торможения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lastRenderedPageBreak/>
              <w:t>гемагглютинации в 2-х комплектациях (рег</w:t>
            </w:r>
            <w:r>
              <w:rPr>
                <w:rFonts w:ascii="Times New Roman" w:hAnsi="Times New Roman"/>
                <w:sz w:val="24"/>
                <w:szCs w:val="24"/>
              </w:rPr>
              <w:t>истрационное удостоверение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№ ИМ-7.101497 от 02.06.2014г.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70BB" w:rsidRPr="00953420" w:rsidRDefault="002370BB" w:rsidP="00EF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Pr="00EB4D9A" w:rsidRDefault="002370BB" w:rsidP="00EB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D9A">
              <w:rPr>
                <w:rFonts w:ascii="Times New Roman" w:hAnsi="Times New Roman"/>
                <w:sz w:val="24"/>
                <w:szCs w:val="24"/>
              </w:rPr>
              <w:t xml:space="preserve">Диагностический набор предназначен для </w:t>
            </w:r>
            <w:proofErr w:type="spellStart"/>
            <w:r w:rsidRPr="00EB4D9A">
              <w:rPr>
                <w:rFonts w:ascii="Times New Roman" w:hAnsi="Times New Roman"/>
                <w:sz w:val="24"/>
                <w:szCs w:val="24"/>
              </w:rPr>
              <w:t>типирования</w:t>
            </w:r>
            <w:proofErr w:type="spellEnd"/>
            <w:r w:rsidRPr="00EB4D9A">
              <w:rPr>
                <w:rFonts w:ascii="Times New Roman" w:hAnsi="Times New Roman"/>
                <w:sz w:val="24"/>
                <w:szCs w:val="24"/>
              </w:rPr>
              <w:t xml:space="preserve"> вирусов гриппа, определения антител к вирусу гриппа при исследовании парных сывороток и оценки иммуногенности вакцин против вируса гриппа в реакции торможения гемагглютинации.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D9A">
              <w:rPr>
                <w:rFonts w:ascii="Times New Roman" w:hAnsi="Times New Roman"/>
                <w:sz w:val="24"/>
                <w:szCs w:val="24"/>
              </w:rPr>
              <w:t>Диагностический набор рассчитан на исследование не менее 40 сывороток/</w:t>
            </w:r>
            <w:proofErr w:type="spellStart"/>
            <w:r w:rsidRPr="00EB4D9A">
              <w:rPr>
                <w:rFonts w:ascii="Times New Roman" w:hAnsi="Times New Roman"/>
                <w:sz w:val="24"/>
                <w:szCs w:val="24"/>
              </w:rPr>
              <w:t>типирования</w:t>
            </w:r>
            <w:proofErr w:type="spellEnd"/>
            <w:r w:rsidRPr="00EB4D9A">
              <w:rPr>
                <w:rFonts w:ascii="Times New Roman" w:hAnsi="Times New Roman"/>
                <w:sz w:val="24"/>
                <w:szCs w:val="24"/>
              </w:rPr>
              <w:t xml:space="preserve"> 40 </w:t>
            </w:r>
            <w:proofErr w:type="spellStart"/>
            <w:r w:rsidRPr="00EB4D9A">
              <w:rPr>
                <w:rFonts w:ascii="Times New Roman" w:hAnsi="Times New Roman"/>
                <w:sz w:val="24"/>
                <w:szCs w:val="24"/>
              </w:rPr>
              <w:t>изолятов</w:t>
            </w:r>
            <w:proofErr w:type="spellEnd"/>
            <w:r w:rsidRPr="00EB4D9A">
              <w:rPr>
                <w:rFonts w:ascii="Times New Roman" w:hAnsi="Times New Roman"/>
                <w:sz w:val="24"/>
                <w:szCs w:val="24"/>
              </w:rPr>
              <w:t>, включая контроли.</w:t>
            </w:r>
          </w:p>
          <w:p w:rsidR="002370BB" w:rsidRDefault="002370BB" w:rsidP="00EB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D9A">
              <w:rPr>
                <w:rFonts w:ascii="Times New Roman" w:hAnsi="Times New Roman"/>
                <w:sz w:val="24"/>
                <w:szCs w:val="24"/>
              </w:rPr>
              <w:t>Принцип работы набора основан на специфическом связывании антител исследуемых сывороток крови (либо иммунных асцитических жидкостей) с поверхностными рецепторами вирусной частицы – молекулами гемагглютинина. Комплекс «антиген-антитело» препятствует взаимодействию рецепторов гемагглютинина и эритроцитов, что сопровождается торможением гемагглютинации.</w:t>
            </w:r>
          </w:p>
          <w:p w:rsidR="00EF2214" w:rsidRPr="00953420" w:rsidRDefault="00EF2214" w:rsidP="00EB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5C" w:rsidRPr="00953420" w:rsidTr="000E43E7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675C" w:rsidRPr="00953420" w:rsidRDefault="009D675C" w:rsidP="00D9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1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 20115333 от 16.12.2011г.</w:t>
            </w:r>
          </w:p>
        </w:tc>
      </w:tr>
      <w:tr w:rsidR="009D675C" w:rsidRPr="00953420" w:rsidTr="00EC0000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EC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03.06.Разработать и внедрить современные технологии, направленные на создание и сохранение коллекции микроорганизмов, патогенных для человека и животных.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 – </w:t>
            </w:r>
          </w:p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4 кв. 2015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D675C" w:rsidRPr="00953420" w:rsidRDefault="009D675C" w:rsidP="00EC0000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А.Г.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Красько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EC0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Л.М.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5E10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Инструкция по применению «Методы диагностики особо опасных инфекций с использованием технологии культивирования вирусов 1-2 групп патогенности»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инистерством здравоохранения Республики Беларусь 18.12.2014г. № 011-101)</w:t>
            </w:r>
          </w:p>
          <w:p w:rsidR="002370BB" w:rsidRPr="00953420" w:rsidRDefault="002370BB" w:rsidP="005E10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База данных патогенных микроорганизмов (регистрационное свидетельство № 1761203264 от 21.11.2012г.).</w:t>
            </w:r>
          </w:p>
          <w:p w:rsidR="002370BB" w:rsidRPr="00953420" w:rsidRDefault="002370BB" w:rsidP="00EF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Pr="004358EB" w:rsidRDefault="002370BB" w:rsidP="00F30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EB">
              <w:rPr>
                <w:rFonts w:ascii="Times New Roman" w:hAnsi="Times New Roman"/>
                <w:sz w:val="24"/>
                <w:szCs w:val="24"/>
              </w:rPr>
              <w:t>Создана база данных коллекционных штаммов, входящая в состав программного комплекса «Коллекция патогенных микроорганизмов», основной задачей которого является формирование и поддержка актуального состояния всей совокупности справочников, классификаторов и нормативных данных для автоматизации процессов накопления сведений о штаммах  и управление ими. База данных представлена на сайте научно-инженерного республиканского унитарного предприятия «Институт прикладных программных систем» по адресу:  http://infores.mpt.gov.by/ir/database/view_ir.php?id=11841</w:t>
            </w:r>
          </w:p>
          <w:p w:rsidR="002370BB" w:rsidRDefault="002370BB" w:rsidP="0043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EB">
              <w:rPr>
                <w:rFonts w:ascii="Times New Roman" w:hAnsi="Times New Roman"/>
                <w:sz w:val="24"/>
                <w:szCs w:val="24"/>
              </w:rPr>
              <w:t xml:space="preserve">Отработаны технологии культивирования  вирусов 1-2 групп патогенности, которые явились основой при использовании  методов диагностики особо опасных инфекций </w:t>
            </w:r>
          </w:p>
          <w:p w:rsidR="00EF2214" w:rsidRPr="00953420" w:rsidRDefault="00EF2214" w:rsidP="00435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5C" w:rsidRPr="004358EB" w:rsidTr="000E43E7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675C" w:rsidRPr="004358EB" w:rsidRDefault="009D675C" w:rsidP="00D9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21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4358EB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8EB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8EB">
              <w:rPr>
                <w:rFonts w:ascii="Times New Roman" w:hAnsi="Times New Roman"/>
                <w:sz w:val="24"/>
                <w:szCs w:val="24"/>
              </w:rPr>
              <w:t>ГР20115328 от 16.12.2011</w:t>
            </w:r>
          </w:p>
        </w:tc>
      </w:tr>
      <w:tr w:rsidR="009D675C" w:rsidRPr="004358EB" w:rsidTr="00EC0000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675C" w:rsidRPr="004358EB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4358EB" w:rsidRDefault="009D675C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4358EB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4358EB" w:rsidRDefault="009D675C" w:rsidP="00EC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EB">
              <w:rPr>
                <w:rFonts w:ascii="Times New Roman" w:hAnsi="Times New Roman"/>
                <w:b/>
                <w:sz w:val="24"/>
                <w:szCs w:val="24"/>
              </w:rPr>
              <w:t xml:space="preserve">03.07.Разработать схему диагностики и </w:t>
            </w:r>
            <w:proofErr w:type="gramStart"/>
            <w:r w:rsidRPr="004358EB">
              <w:rPr>
                <w:rFonts w:ascii="Times New Roman" w:hAnsi="Times New Roman"/>
                <w:b/>
                <w:sz w:val="24"/>
                <w:szCs w:val="24"/>
              </w:rPr>
              <w:t>терапии</w:t>
            </w:r>
            <w:proofErr w:type="gramEnd"/>
            <w:r w:rsidRPr="004358EB">
              <w:rPr>
                <w:rFonts w:ascii="Times New Roman" w:hAnsi="Times New Roman"/>
                <w:b/>
                <w:sz w:val="24"/>
                <w:szCs w:val="24"/>
              </w:rPr>
              <w:t xml:space="preserve"> воспалительных </w:t>
            </w:r>
            <w:proofErr w:type="spellStart"/>
            <w:r w:rsidRPr="004358EB">
              <w:rPr>
                <w:rFonts w:ascii="Times New Roman" w:hAnsi="Times New Roman"/>
                <w:b/>
                <w:sz w:val="24"/>
                <w:szCs w:val="24"/>
              </w:rPr>
              <w:t>демиелинизирующих</w:t>
            </w:r>
            <w:proofErr w:type="spellEnd"/>
            <w:r w:rsidRPr="004358EB">
              <w:rPr>
                <w:rFonts w:ascii="Times New Roman" w:hAnsi="Times New Roman"/>
                <w:b/>
                <w:sz w:val="24"/>
                <w:szCs w:val="24"/>
              </w:rPr>
              <w:t xml:space="preserve"> заболеваний ЦНС, протекающих на фоне одновременной активации латентных эндогенных вирусных и </w:t>
            </w:r>
            <w:proofErr w:type="spellStart"/>
            <w:r w:rsidRPr="004358EB">
              <w:rPr>
                <w:rFonts w:ascii="Times New Roman" w:hAnsi="Times New Roman"/>
                <w:b/>
                <w:sz w:val="24"/>
                <w:szCs w:val="24"/>
              </w:rPr>
              <w:t>спирохетозных</w:t>
            </w:r>
            <w:proofErr w:type="spellEnd"/>
            <w:r w:rsidRPr="004358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58EB">
              <w:rPr>
                <w:rFonts w:ascii="Times New Roman" w:hAnsi="Times New Roman"/>
                <w:b/>
                <w:sz w:val="24"/>
                <w:szCs w:val="24"/>
              </w:rPr>
              <w:t>патогенов</w:t>
            </w:r>
            <w:proofErr w:type="spellEnd"/>
            <w:r w:rsidRPr="004358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4358EB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8EB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9D675C" w:rsidRPr="004358EB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8E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4358E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4358EB">
              <w:rPr>
                <w:rFonts w:ascii="Times New Roman" w:hAnsi="Times New Roman"/>
                <w:sz w:val="24"/>
                <w:szCs w:val="24"/>
              </w:rPr>
              <w:t xml:space="preserve"> 2011 – </w:t>
            </w:r>
          </w:p>
          <w:p w:rsidR="009D675C" w:rsidRPr="004358EB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8EB">
              <w:rPr>
                <w:rFonts w:ascii="Times New Roman" w:hAnsi="Times New Roman"/>
                <w:sz w:val="24"/>
                <w:szCs w:val="24"/>
              </w:rPr>
              <w:t>4 кв. 2015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4358EB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8EB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8E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8E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D675C" w:rsidRPr="004358EB" w:rsidRDefault="009D675C" w:rsidP="009D6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EB">
              <w:rPr>
                <w:rFonts w:ascii="Times New Roman" w:hAnsi="Times New Roman"/>
                <w:sz w:val="24"/>
                <w:szCs w:val="24"/>
              </w:rPr>
              <w:t>С.А. Лихачев, С.А. Дракина/</w:t>
            </w:r>
          </w:p>
          <w:p w:rsidR="009D675C" w:rsidRPr="004358EB" w:rsidRDefault="009D675C" w:rsidP="009D6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EB">
              <w:rPr>
                <w:rFonts w:ascii="Times New Roman" w:hAnsi="Times New Roman"/>
                <w:sz w:val="24"/>
                <w:szCs w:val="24"/>
              </w:rPr>
              <w:t>С.А. Дракина</w:t>
            </w:r>
          </w:p>
        </w:tc>
      </w:tr>
      <w:tr w:rsidR="002370BB" w:rsidRPr="004358EB" w:rsidTr="000E43E7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70BB" w:rsidRPr="004358EB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4358EB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8E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4358EB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4358EB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Pr="004358EB" w:rsidRDefault="002370BB" w:rsidP="00575C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8EB">
              <w:rPr>
                <w:rFonts w:ascii="Times New Roman" w:hAnsi="Times New Roman"/>
                <w:sz w:val="24"/>
                <w:szCs w:val="24"/>
              </w:rPr>
              <w:t xml:space="preserve">Инструкция по применению «Метод комплексной терапии воспалительных </w:t>
            </w:r>
            <w:proofErr w:type="spellStart"/>
            <w:r w:rsidRPr="004358EB">
              <w:rPr>
                <w:rFonts w:ascii="Times New Roman" w:hAnsi="Times New Roman"/>
                <w:sz w:val="24"/>
                <w:szCs w:val="24"/>
              </w:rPr>
              <w:t>демиелинизирующих</w:t>
            </w:r>
            <w:proofErr w:type="spellEnd"/>
            <w:r w:rsidRPr="004358EB">
              <w:rPr>
                <w:rFonts w:ascii="Times New Roman" w:hAnsi="Times New Roman"/>
                <w:sz w:val="24"/>
                <w:szCs w:val="24"/>
              </w:rPr>
              <w:t xml:space="preserve"> заболеваний ЦНС, ассоциированных с </w:t>
            </w:r>
            <w:proofErr w:type="spellStart"/>
            <w:r w:rsidRPr="004358EB">
              <w:rPr>
                <w:rFonts w:ascii="Times New Roman" w:hAnsi="Times New Roman"/>
                <w:sz w:val="24"/>
                <w:szCs w:val="24"/>
              </w:rPr>
              <w:t>герпетическими</w:t>
            </w:r>
            <w:proofErr w:type="spellEnd"/>
            <w:r w:rsidRPr="004358EB">
              <w:rPr>
                <w:rFonts w:ascii="Times New Roman" w:hAnsi="Times New Roman"/>
                <w:sz w:val="24"/>
                <w:szCs w:val="24"/>
              </w:rPr>
              <w:t xml:space="preserve"> вирусами и клещевым  спирохетозом» (утверждена Министерством здравоохранения Республики Беларусь 19.12.2013г.  № 255-1213).  </w:t>
            </w:r>
          </w:p>
          <w:p w:rsidR="002370BB" w:rsidRPr="004358EB" w:rsidRDefault="002370BB" w:rsidP="00EF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0BB" w:rsidRPr="004358EB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4358EB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8EB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4358EB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4358EB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Default="002370BB" w:rsidP="00006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B6E">
              <w:rPr>
                <w:rFonts w:ascii="Times New Roman" w:hAnsi="Times New Roman"/>
                <w:sz w:val="24"/>
                <w:szCs w:val="24"/>
              </w:rPr>
              <w:t xml:space="preserve">ля повышения эффективности лечения воспалительных </w:t>
            </w:r>
            <w:proofErr w:type="spellStart"/>
            <w:r w:rsidRPr="00901B6E">
              <w:rPr>
                <w:rFonts w:ascii="Times New Roman" w:hAnsi="Times New Roman"/>
                <w:sz w:val="24"/>
                <w:szCs w:val="24"/>
              </w:rPr>
              <w:t>демиелинизирующих</w:t>
            </w:r>
            <w:proofErr w:type="spellEnd"/>
            <w:r w:rsidRPr="00901B6E">
              <w:rPr>
                <w:rFonts w:ascii="Times New Roman" w:hAnsi="Times New Roman"/>
                <w:sz w:val="24"/>
                <w:szCs w:val="24"/>
              </w:rPr>
              <w:t xml:space="preserve"> заболеваний, ассоциированных с </w:t>
            </w:r>
            <w:proofErr w:type="spellStart"/>
            <w:r w:rsidRPr="00901B6E">
              <w:rPr>
                <w:rFonts w:ascii="Times New Roman" w:hAnsi="Times New Roman"/>
                <w:sz w:val="24"/>
                <w:szCs w:val="24"/>
              </w:rPr>
              <w:t>герпетическими</w:t>
            </w:r>
            <w:proofErr w:type="spellEnd"/>
            <w:r w:rsidRPr="00901B6E">
              <w:rPr>
                <w:rFonts w:ascii="Times New Roman" w:hAnsi="Times New Roman"/>
                <w:sz w:val="24"/>
                <w:szCs w:val="24"/>
              </w:rPr>
              <w:t xml:space="preserve"> вирусами и клещевым </w:t>
            </w:r>
            <w:proofErr w:type="spellStart"/>
            <w:r w:rsidRPr="00901B6E">
              <w:rPr>
                <w:rFonts w:ascii="Times New Roman" w:hAnsi="Times New Roman"/>
                <w:sz w:val="24"/>
                <w:szCs w:val="24"/>
              </w:rPr>
              <w:t>спирохетозным</w:t>
            </w:r>
            <w:proofErr w:type="spellEnd"/>
            <w:r w:rsidRPr="00901B6E">
              <w:rPr>
                <w:rFonts w:ascii="Times New Roman" w:hAnsi="Times New Roman"/>
                <w:sz w:val="24"/>
                <w:szCs w:val="24"/>
              </w:rPr>
              <w:t xml:space="preserve"> антигеном, предложен способ комплексной терапии, заключающийся в сочетанном применении </w:t>
            </w:r>
            <w:proofErr w:type="spellStart"/>
            <w:r w:rsidRPr="00901B6E">
              <w:rPr>
                <w:rFonts w:ascii="Times New Roman" w:hAnsi="Times New Roman"/>
                <w:sz w:val="24"/>
                <w:szCs w:val="24"/>
              </w:rPr>
              <w:t>ацикловира</w:t>
            </w:r>
            <w:proofErr w:type="spellEnd"/>
            <w:r w:rsidRPr="00901B6E">
              <w:rPr>
                <w:rFonts w:ascii="Times New Roman" w:hAnsi="Times New Roman"/>
                <w:sz w:val="24"/>
                <w:szCs w:val="24"/>
              </w:rPr>
              <w:t xml:space="preserve"> или его аналогов, </w:t>
            </w:r>
            <w:proofErr w:type="spellStart"/>
            <w:r w:rsidRPr="00901B6E">
              <w:rPr>
                <w:rFonts w:ascii="Times New Roman" w:hAnsi="Times New Roman"/>
                <w:sz w:val="24"/>
                <w:szCs w:val="24"/>
              </w:rPr>
              <w:t>метронидазола</w:t>
            </w:r>
            <w:proofErr w:type="spellEnd"/>
            <w:r w:rsidRPr="00901B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01B6E">
              <w:rPr>
                <w:rFonts w:ascii="Times New Roman" w:hAnsi="Times New Roman"/>
                <w:sz w:val="24"/>
                <w:szCs w:val="24"/>
              </w:rPr>
              <w:t>цефтриаксона</w:t>
            </w:r>
            <w:proofErr w:type="spellEnd"/>
            <w:r w:rsidRPr="00901B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B6E">
              <w:rPr>
                <w:rFonts w:ascii="Times New Roman" w:hAnsi="Times New Roman"/>
                <w:sz w:val="24"/>
                <w:szCs w:val="24"/>
              </w:rPr>
              <w:t>Предложенная сочетанная терапия приводит к более полному восстановлению неврологического дефицита, снижению рецидивов и прогрессирования заболевания.</w:t>
            </w:r>
          </w:p>
          <w:p w:rsidR="00EF2214" w:rsidRPr="004358EB" w:rsidRDefault="00EF2214" w:rsidP="00006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5C" w:rsidRPr="00953420" w:rsidTr="000E43E7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675C" w:rsidRPr="00953420" w:rsidRDefault="009D675C" w:rsidP="00D9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21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ГР20122062 от 29.06.2012</w:t>
            </w:r>
          </w:p>
        </w:tc>
      </w:tr>
      <w:tr w:rsidR="009D675C" w:rsidRPr="00953420" w:rsidTr="00EC0000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5B6A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03.08. Разработать технологии формирования  и поддержания эталонного коллекционного фонда культур клеток человека и животных для диагностики </w:t>
            </w:r>
            <w:proofErr w:type="gram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инфекциями.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2012 – </w:t>
            </w:r>
          </w:p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4 кв. 2017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D675C" w:rsidRPr="00953420" w:rsidRDefault="009D675C" w:rsidP="00EC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А.Е. Гончаров/С.В. Корень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1B1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Производственные линии клеток:</w:t>
            </w:r>
          </w:p>
          <w:p w:rsidR="002370BB" w:rsidRPr="00953420" w:rsidRDefault="002370BB" w:rsidP="001B1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МА-104 (рег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остоверение № ИМ-7.101865 от 30.11.2015г.)</w:t>
            </w:r>
          </w:p>
          <w:p w:rsidR="002370BB" w:rsidRPr="00953420" w:rsidRDefault="002370BB" w:rsidP="001B1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>Vero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E6 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остоверение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ИМ-7.101867 от 30.11.2015г.)</w:t>
            </w:r>
            <w:proofErr w:type="gramEnd"/>
          </w:p>
          <w:p w:rsidR="002370BB" w:rsidRPr="00953420" w:rsidRDefault="002370BB" w:rsidP="001B1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FRhK-4 (рег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остоверение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ИМ-7.103523 от 30.11.2015г.)</w:t>
            </w:r>
          </w:p>
          <w:p w:rsidR="002370BB" w:rsidRPr="00953420" w:rsidRDefault="002370BB" w:rsidP="00EF1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McCoy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B (рег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остоверение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ИМ-7.103527 от 30.11.2015г.)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9A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Культуры клеток могут быть использованы </w:t>
            </w:r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370BB" w:rsidRPr="00953420" w:rsidRDefault="002370BB" w:rsidP="009A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фундаментально-прикладных исследований в рамках заданий НИО</w:t>
            </w:r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>Т)Р в области биологии, вирусологии, медицины, клеточной биотехнологии, тканевой инженерии;</w:t>
            </w:r>
          </w:p>
          <w:p w:rsidR="002370BB" w:rsidRPr="00953420" w:rsidRDefault="002370BB" w:rsidP="009A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диагностики вирусных инфекций, а также в контроле биологической безопасности медицинских иммунобиологических препаратов, лекарственных средств;</w:t>
            </w:r>
          </w:p>
          <w:p w:rsidR="002370BB" w:rsidRPr="00953420" w:rsidRDefault="002370BB" w:rsidP="009A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экспертизы: тестирование и изучение механизмов биологического действия различных физических факторов (лазерное и светодиодное излучение, КВЧ излучение, магнитное поле), факторов химической природы с целью дальнейшего исследования для разработки эффективных методов терапии заболеваний;</w:t>
            </w:r>
          </w:p>
          <w:p w:rsidR="002370BB" w:rsidRDefault="002370BB" w:rsidP="009A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исследования механизмов сенсибилизирующего действия лекарственных форм.</w:t>
            </w:r>
          </w:p>
          <w:p w:rsidR="002370BB" w:rsidRPr="00953420" w:rsidRDefault="002370BB" w:rsidP="009A4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5C" w:rsidRPr="00953420" w:rsidTr="000E43E7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675C" w:rsidRPr="00953420" w:rsidRDefault="009D675C" w:rsidP="00D9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1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ГР20142762 от 29.10.2014</w:t>
            </w:r>
          </w:p>
        </w:tc>
      </w:tr>
      <w:tr w:rsidR="009D675C" w:rsidRPr="00953420" w:rsidTr="00EC0000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EC0000">
            <w:pPr>
              <w:tabs>
                <w:tab w:val="left" w:pos="864"/>
                <w:tab w:val="left" w:pos="2160"/>
                <w:tab w:val="left" w:pos="2304"/>
                <w:tab w:val="left" w:pos="5040"/>
                <w:tab w:val="left" w:pos="6480"/>
                <w:tab w:val="left" w:pos="6768"/>
                <w:tab w:val="left" w:pos="7056"/>
                <w:tab w:val="left" w:pos="7776"/>
                <w:tab w:val="left" w:pos="13968"/>
              </w:tabs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03.09.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Установить предикторы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хронизации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и затяжного течения инфекции, вызванной вирусом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Эпштейн-Барр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, с целью коррекции патогенетической терапии</w:t>
            </w:r>
            <w:r w:rsidR="00EC000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2014 – </w:t>
            </w:r>
          </w:p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4 кв. 2017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D675C" w:rsidRPr="00953420" w:rsidRDefault="009D675C" w:rsidP="00EC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А.Е. Гончаров/А.Е. Гончаров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4130DE">
            <w:pPr>
              <w:spacing w:after="0" w:line="240" w:lineRule="auto"/>
              <w:ind w:left="6"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Инструкция по применению «Метод определения маркеров инфекционного мононуклеоза»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инистерством здравоохранения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еларусь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04.09.2015г. № 061–0615);</w:t>
            </w:r>
          </w:p>
          <w:p w:rsidR="002370BB" w:rsidRPr="00953420" w:rsidRDefault="002370BB" w:rsidP="004358EB">
            <w:pPr>
              <w:spacing w:after="0" w:line="240" w:lineRule="auto"/>
              <w:ind w:left="6"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Инструкция по применению «Алгоритм лечения инфекционного мононуклеоза»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инистерством здравоохранения Республики Беларусь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14.12.2015г. №246-1215)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E35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Показано, что предикторами </w:t>
            </w:r>
            <w:proofErr w:type="spellStart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хронизации</w:t>
            </w:r>
            <w:proofErr w:type="spell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и затяжного течения инфекционного мононуклеоза являются: низкое абсолютное содержание 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+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цитотоксических Т-лимфоцитов; низкое абсолютное содержание 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+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Т-регуляторных</w:t>
            </w:r>
            <w:proofErr w:type="spellEnd"/>
            <w:proofErr w:type="gram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клеток; низкое абсолютное содержание 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95342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+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Т-лимфоцитов. Установлена чувствительность и специфичность выявления затяжного течения 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инфекционного мононуклеоза по вышеперечисленным показателям, а также определена точка </w:t>
            </w:r>
            <w:proofErr w:type="spellStart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диагностически</w:t>
            </w:r>
            <w:proofErr w:type="spell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 значимого уровня для каждого из показателей.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Метод позволяет прогнозировать затяжное течение 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хронизацию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инфекционного мононуклеоза и может быть использован с этой целью в организациях здравоохранения.</w:t>
            </w:r>
          </w:p>
          <w:p w:rsidR="002370BB" w:rsidRDefault="002370BB" w:rsidP="00E35A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Установлено, что </w:t>
            </w:r>
            <w:r w:rsidRPr="00953420">
              <w:rPr>
                <w:rFonts w:ascii="Times New Roman" w:hAnsi="Times New Roman"/>
                <w:iCs/>
                <w:sz w:val="24"/>
                <w:szCs w:val="24"/>
              </w:rPr>
              <w:t xml:space="preserve">назначение </w:t>
            </w:r>
            <w:proofErr w:type="spellStart"/>
            <w:r w:rsidRPr="00953420">
              <w:rPr>
                <w:rFonts w:ascii="Times New Roman" w:hAnsi="Times New Roman"/>
                <w:iCs/>
                <w:sz w:val="24"/>
                <w:szCs w:val="24"/>
              </w:rPr>
              <w:t>глюкокортикостероидов</w:t>
            </w:r>
            <w:proofErr w:type="spellEnd"/>
            <w:r w:rsidRPr="00953420">
              <w:rPr>
                <w:rFonts w:ascii="Times New Roman" w:hAnsi="Times New Roman"/>
                <w:iCs/>
                <w:sz w:val="24"/>
                <w:szCs w:val="24"/>
              </w:rPr>
              <w:t xml:space="preserve"> не позволяет существенно сократить сроки пребывание пациентов с инфекционным мононуклеозом в стационаре, не влияет на общую длительность заболевания и существенно не улучшает динамику клинических симптомов, соответственно, их использование в острый период инфекционного мононуклеоза не обоснованно. </w:t>
            </w:r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В то же время показано, что у пациентов, которые не получали </w:t>
            </w:r>
            <w:proofErr w:type="spellStart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глюкокортикостероиды</w:t>
            </w:r>
            <w:proofErr w:type="spell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 xml:space="preserve">, реже развивалось затяжное течение инфекционного мононуклеоза. В результате разработана оптимизированная схема лечения инфекционного мононуклеоза, которая включает нестероидные противовоспалительные средства и инозин </w:t>
            </w:r>
            <w:proofErr w:type="spellStart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пранобекс</w:t>
            </w:r>
            <w:proofErr w:type="spellEnd"/>
            <w:r w:rsidRPr="009534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F2214" w:rsidRPr="00953420" w:rsidRDefault="00EF2214" w:rsidP="00E35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5C" w:rsidRPr="00953420" w:rsidTr="000E43E7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675C" w:rsidRPr="00953420" w:rsidRDefault="009D675C" w:rsidP="00D9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21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ГР20142765 от 29.10.2014</w:t>
            </w:r>
          </w:p>
        </w:tc>
      </w:tr>
      <w:tr w:rsidR="009D675C" w:rsidRPr="00953420" w:rsidTr="00EC0000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EC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03.10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Разработать и внедрить алгоритм выбора и ротации дезинфицирующих и антисептических препаратов с учетом микробиологического профиля в организации здравоохранения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2014 – </w:t>
            </w:r>
          </w:p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4 кв. 2017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D675C" w:rsidRPr="00953420" w:rsidRDefault="009D675C" w:rsidP="00EC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В.А. Горбунов/Ю.А.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Шишпоренок</w:t>
            </w:r>
            <w:proofErr w:type="spellEnd"/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B36F24">
            <w:pPr>
              <w:tabs>
                <w:tab w:val="left" w:pos="864"/>
                <w:tab w:val="left" w:pos="2160"/>
                <w:tab w:val="left" w:pos="2304"/>
                <w:tab w:val="left" w:pos="5040"/>
                <w:tab w:val="left" w:pos="6022"/>
                <w:tab w:val="left" w:pos="6480"/>
                <w:tab w:val="left" w:pos="7056"/>
                <w:tab w:val="left" w:pos="7776"/>
                <w:tab w:val="left" w:pos="1396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программа выбора и ротации дезинфицирующих препаратов с учетом микробиологического профиля в организации здравоохранения (рег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идетельство № 1761505208 от 05.06.2015 г.)</w:t>
            </w:r>
          </w:p>
          <w:p w:rsidR="002370BB" w:rsidRPr="00953420" w:rsidRDefault="002370BB" w:rsidP="00B36F24">
            <w:pPr>
              <w:spacing w:after="0" w:line="240" w:lineRule="auto"/>
              <w:ind w:left="6"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14" w:rsidRDefault="002370BB" w:rsidP="009D6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09E2">
              <w:rPr>
                <w:rFonts w:ascii="Times New Roman" w:hAnsi="Times New Roman"/>
                <w:sz w:val="24"/>
                <w:szCs w:val="24"/>
              </w:rPr>
              <w:t xml:space="preserve">Компьютерная программа выбора и ротации дезинфицирующих </w:t>
            </w: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5409E2">
              <w:rPr>
                <w:rFonts w:ascii="Times New Roman" w:hAnsi="Times New Roman"/>
                <w:sz w:val="24"/>
                <w:szCs w:val="24"/>
              </w:rPr>
              <w:t xml:space="preserve"> с учетом микробиологического профиля в организации здравоохранения  позволяет проводить сравнение и выбор дезинфицирующих и антисептических </w:t>
            </w: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5409E2">
              <w:rPr>
                <w:rFonts w:ascii="Times New Roman" w:hAnsi="Times New Roman"/>
                <w:sz w:val="24"/>
                <w:szCs w:val="24"/>
              </w:rPr>
              <w:t xml:space="preserve"> (в том числе с целью осуществления их ротации) на основании токсикологических характеристик, области и сферы применения, спектра </w:t>
            </w:r>
            <w:proofErr w:type="spellStart"/>
            <w:r w:rsidRPr="005409E2">
              <w:rPr>
                <w:rFonts w:ascii="Times New Roman" w:hAnsi="Times New Roman"/>
                <w:sz w:val="24"/>
                <w:szCs w:val="24"/>
              </w:rPr>
              <w:t>биоцидного</w:t>
            </w:r>
            <w:proofErr w:type="spellEnd"/>
            <w:r w:rsidRPr="005409E2">
              <w:rPr>
                <w:rFonts w:ascii="Times New Roman" w:hAnsi="Times New Roman"/>
                <w:sz w:val="24"/>
                <w:szCs w:val="24"/>
              </w:rPr>
              <w:t xml:space="preserve"> действия с учетом чувствительности клинических штаммов микроорганизмов, которая определяется в результате осуществления микробиологического мониторинга.</w:t>
            </w:r>
            <w:proofErr w:type="gramEnd"/>
            <w:r w:rsidRPr="005409E2">
              <w:rPr>
                <w:rFonts w:ascii="Times New Roman" w:hAnsi="Times New Roman"/>
                <w:sz w:val="24"/>
                <w:szCs w:val="24"/>
              </w:rPr>
              <w:t xml:space="preserve"> Разработанная компьютерная программа необходима для принятия решения о закупке, применении, ротации, отборе и сравнении дезинфицирующих и антисептических средств</w:t>
            </w:r>
          </w:p>
          <w:p w:rsidR="009D675C" w:rsidRPr="00953420" w:rsidRDefault="009D675C" w:rsidP="009D6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5C" w:rsidRPr="00D97175" w:rsidTr="000E43E7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675C" w:rsidRPr="00D97175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21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D97175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175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175">
              <w:rPr>
                <w:rFonts w:ascii="Times New Roman" w:hAnsi="Times New Roman"/>
                <w:sz w:val="24"/>
                <w:szCs w:val="24"/>
              </w:rPr>
              <w:t>ГР20101391 от 01.07.2010</w:t>
            </w:r>
          </w:p>
        </w:tc>
      </w:tr>
      <w:tr w:rsidR="009D675C" w:rsidRPr="00D97175" w:rsidTr="00EC0000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675C" w:rsidRPr="00D97175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D97175" w:rsidRDefault="009D675C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D97175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D97175" w:rsidRDefault="009D675C" w:rsidP="004D6B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175">
              <w:rPr>
                <w:rFonts w:ascii="Times New Roman" w:hAnsi="Times New Roman"/>
                <w:b/>
                <w:sz w:val="24"/>
                <w:szCs w:val="24"/>
              </w:rPr>
              <w:t xml:space="preserve">03.17. Разработать критерии оценки </w:t>
            </w:r>
            <w:proofErr w:type="spellStart"/>
            <w:r w:rsidRPr="00D97175">
              <w:rPr>
                <w:rFonts w:ascii="Times New Roman" w:hAnsi="Times New Roman"/>
                <w:b/>
                <w:sz w:val="24"/>
                <w:szCs w:val="24"/>
              </w:rPr>
              <w:t>поствакцинального</w:t>
            </w:r>
            <w:proofErr w:type="spellEnd"/>
            <w:r w:rsidRPr="00D97175">
              <w:rPr>
                <w:rFonts w:ascii="Times New Roman" w:hAnsi="Times New Roman"/>
                <w:b/>
                <w:sz w:val="24"/>
                <w:szCs w:val="24"/>
              </w:rPr>
              <w:t xml:space="preserve"> и постинфекционного противогриппозного иммунитета. Усовершенствовать схему иммунизации против гриппа.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D97175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175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9D675C" w:rsidRPr="00D97175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17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D9717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97175">
              <w:rPr>
                <w:rFonts w:ascii="Times New Roman" w:hAnsi="Times New Roman"/>
                <w:sz w:val="24"/>
                <w:szCs w:val="24"/>
              </w:rPr>
              <w:t xml:space="preserve"> 2010 – </w:t>
            </w:r>
          </w:p>
          <w:p w:rsidR="009D675C" w:rsidRPr="00D97175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175">
              <w:rPr>
                <w:rFonts w:ascii="Times New Roman" w:hAnsi="Times New Roman"/>
                <w:sz w:val="24"/>
                <w:szCs w:val="24"/>
              </w:rPr>
              <w:t>4 кв. 2014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D97175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175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17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17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D675C" w:rsidRPr="00D97175" w:rsidRDefault="009D675C" w:rsidP="00EC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175">
              <w:rPr>
                <w:rFonts w:ascii="Times New Roman" w:hAnsi="Times New Roman"/>
                <w:sz w:val="24"/>
                <w:szCs w:val="24"/>
              </w:rPr>
              <w:t>Л.П. Титов/А.М. Дашкевич</w:t>
            </w:r>
          </w:p>
        </w:tc>
      </w:tr>
      <w:tr w:rsidR="002370BB" w:rsidRPr="00D97175" w:rsidTr="000E43E7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70BB" w:rsidRPr="00D97175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D97175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17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D97175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D97175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Pr="00D97175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175">
              <w:rPr>
                <w:rFonts w:ascii="Times New Roman" w:hAnsi="Times New Roman"/>
                <w:sz w:val="24"/>
                <w:szCs w:val="24"/>
              </w:rPr>
              <w:t xml:space="preserve">Инструкция по применению «Метод комплексной оценки </w:t>
            </w:r>
            <w:proofErr w:type="spellStart"/>
            <w:r w:rsidRPr="00D97175">
              <w:rPr>
                <w:rFonts w:ascii="Times New Roman" w:hAnsi="Times New Roman"/>
                <w:sz w:val="24"/>
                <w:szCs w:val="24"/>
              </w:rPr>
              <w:t>поствакцинального</w:t>
            </w:r>
            <w:proofErr w:type="spellEnd"/>
            <w:r w:rsidRPr="00D97175">
              <w:rPr>
                <w:rFonts w:ascii="Times New Roman" w:hAnsi="Times New Roman"/>
                <w:sz w:val="24"/>
                <w:szCs w:val="24"/>
              </w:rPr>
              <w:t xml:space="preserve"> противогриппозного иммунитета» (утверждена Министерством здравоохранения Республики Беларусь 15.04.2013г.  № 012-0213).</w:t>
            </w:r>
          </w:p>
          <w:p w:rsidR="002370BB" w:rsidRPr="00D97175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0BB" w:rsidRPr="00D97175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D97175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17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D97175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D97175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175">
              <w:rPr>
                <w:rFonts w:ascii="Times New Roman" w:hAnsi="Times New Roman"/>
                <w:sz w:val="24"/>
                <w:szCs w:val="24"/>
              </w:rPr>
              <w:t xml:space="preserve">Представлена схема комплексной оценки </w:t>
            </w:r>
            <w:proofErr w:type="spellStart"/>
            <w:r w:rsidRPr="00D97175">
              <w:rPr>
                <w:rFonts w:ascii="Times New Roman" w:hAnsi="Times New Roman"/>
                <w:sz w:val="24"/>
                <w:szCs w:val="24"/>
              </w:rPr>
              <w:t>поствакцинального</w:t>
            </w:r>
            <w:proofErr w:type="spellEnd"/>
            <w:r w:rsidRPr="00D97175">
              <w:rPr>
                <w:rFonts w:ascii="Times New Roman" w:hAnsi="Times New Roman"/>
                <w:sz w:val="24"/>
                <w:szCs w:val="24"/>
              </w:rPr>
              <w:t xml:space="preserve"> противогриппозного иммунитета, включающая оценку переносимости, иммуногенности и эпидемиологической эффективности вакцинации против гриппа </w:t>
            </w:r>
          </w:p>
          <w:p w:rsidR="002370BB" w:rsidRPr="00D97175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5C" w:rsidRPr="00953420" w:rsidTr="000E43E7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21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ГР2007376 от 09.02.2007</w:t>
            </w:r>
          </w:p>
        </w:tc>
      </w:tr>
      <w:tr w:rsidR="009D675C" w:rsidRPr="00953420" w:rsidTr="00EC0000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EC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04.01. Разработать молекулярно-биологические способы диагностики особо опасных вирусных геморрагических лихорадок.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2006 – </w:t>
            </w:r>
          </w:p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3 кв. 2014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D675C" w:rsidRPr="00953420" w:rsidRDefault="009D675C" w:rsidP="00EC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Владыко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/Е.П.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Счесленок</w:t>
            </w:r>
            <w:proofErr w:type="spellEnd"/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850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>Тест-система</w:t>
            </w:r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унифицированная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рекомбинантная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для выявления антител к вирусам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Ласса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, Марбург 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Эбола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методом иммуноферментного анализа «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Белар-Лас-Мар-Эбо-АТ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» (рег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остоверение № ИМ-7.99748 от 28.12.2012г.)</w:t>
            </w:r>
          </w:p>
          <w:p w:rsidR="002370BB" w:rsidRPr="00953420" w:rsidRDefault="002370BB" w:rsidP="003A4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Тест-система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рекомбинантная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для дифференциальной диагностики природно-очаговых вирусов методом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дот-иммуноанализа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Белар-ГЛПС-ККГЛ-ЛХМ-ДОТ-АТ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» (рег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истрационное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остоверение № ИМ-7.99749 от 28.12.2012г.)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Default="002370BB" w:rsidP="005A0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Тест-система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Белар-Лас-Мар-Эбо-АТ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проведения серологической диагностики инфекций, вызванных вирусами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Марбург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Эбола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путем выявления суммарных антител к этим вирусам.</w:t>
            </w:r>
          </w:p>
          <w:p w:rsidR="009D675C" w:rsidRDefault="002370BB" w:rsidP="005A0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Тест-систем</w:t>
            </w:r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>а«</w:t>
            </w:r>
            <w:proofErr w:type="spellStart"/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>Белар-ГЛПС-ККГЛ-ЛХМ-ДОТ-АТ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диффиринцированного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выявления в сыворотке крови человека антител к вирусам ГЛПС, ЛХМ и ККГЛ посредством их взаимодействия с иммобилизованными на мембране специфическими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рекомбинантными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антигенами.</w:t>
            </w:r>
          </w:p>
          <w:p w:rsidR="00EF2214" w:rsidRPr="00953420" w:rsidRDefault="00EF2214" w:rsidP="005A0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5C" w:rsidRPr="00953420" w:rsidTr="000E43E7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21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ГР 20113019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от  06.09.2011</w:t>
            </w:r>
          </w:p>
        </w:tc>
      </w:tr>
      <w:tr w:rsidR="009D675C" w:rsidRPr="00953420" w:rsidTr="00EC0000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E119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04.02. Разработать критерии клинико-лабораторной диагностики и схему терапии </w:t>
            </w:r>
            <w:proofErr w:type="gram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клещевых</w:t>
            </w:r>
            <w:proofErr w:type="gram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микст-инфекций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. Создать тест-систему для дифференциации трансмиссивных бактериальных инфекций методом ПЦР.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 – </w:t>
            </w:r>
          </w:p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4 кв. 2016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D675C" w:rsidRPr="00953420" w:rsidRDefault="009D675C" w:rsidP="009D6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А.Г.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Красько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/С.А. Дракина, </w:t>
            </w:r>
          </w:p>
          <w:p w:rsidR="009D675C" w:rsidRPr="00953420" w:rsidRDefault="009D675C" w:rsidP="009D6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Е.П.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Счесленок</w:t>
            </w:r>
            <w:proofErr w:type="spellEnd"/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EC2E64">
            <w:pPr>
              <w:spacing w:after="0" w:line="240" w:lineRule="auto"/>
              <w:ind w:left="6"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Инструкция по применению «Методы клинико-лабораторной диагностики клещевых </w:t>
            </w:r>
            <w:proofErr w:type="spellStart"/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>микст-инфекций</w:t>
            </w:r>
            <w:proofErr w:type="spellEnd"/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="00EF221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инистерством здравоохранения Республики Беларусь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27.12.2013г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192-1113);</w:t>
            </w:r>
          </w:p>
          <w:p w:rsidR="002370BB" w:rsidRPr="00953420" w:rsidRDefault="002370BB" w:rsidP="00596F02">
            <w:pPr>
              <w:spacing w:after="0" w:line="240" w:lineRule="auto"/>
              <w:ind w:left="6"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Тест-система для идентификации возбудителей клещевых инфекций  методом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полимеразной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цепной реакции с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гибридизационно-флуоресцентной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 режиме «реального времени» «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Белар-КИ-ПЦР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/РВ» (рег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истрационное удостоверение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№ ИМ-7.103460 от 16.11.2015г</w:t>
            </w:r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.).. </w:t>
            </w:r>
            <w:proofErr w:type="gramEnd"/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AA4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инструкции по применению «</w:t>
            </w:r>
            <w:r>
              <w:rPr>
                <w:rFonts w:ascii="Times New Roman" w:hAnsi="Times New Roman"/>
                <w:sz w:val="24"/>
                <w:szCs w:val="24"/>
              </w:rPr>
              <w:t>Методы к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линико-лабораторн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диагностик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>микст-инфекций</w:t>
            </w:r>
            <w:proofErr w:type="spellEnd"/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» отражены алгоритм терапии клещевых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микст-инфекций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диагностик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 лечени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взрослого населения с инфекционными и паразитарными заболеваниями, в части инфекций, передаваемых клещами. </w:t>
            </w:r>
          </w:p>
          <w:p w:rsidR="00EF2214" w:rsidRPr="00953420" w:rsidRDefault="002370BB" w:rsidP="00EF2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ест-систем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Белар-КИ-ПЦР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/РВ» позволят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идентификаци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возбудителей клещевых инфекций методом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полимеразной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цепной реакции с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гибридизационно-флуоресцентоной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 «режиме реального времени»</w:t>
            </w:r>
            <w:r>
              <w:rPr>
                <w:rFonts w:ascii="Times New Roman" w:hAnsi="Times New Roman"/>
                <w:sz w:val="24"/>
                <w:szCs w:val="24"/>
              </w:rPr>
              <w:t>.  Д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иагностическая специфичность тест-системы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99%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чувствительность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5х103 ГЭ/мл.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D675C" w:rsidRPr="00953420" w:rsidTr="000E43E7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21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ГР20114222 от 21.10.2011</w:t>
            </w:r>
          </w:p>
        </w:tc>
      </w:tr>
      <w:tr w:rsidR="009D675C" w:rsidRPr="00953420" w:rsidTr="00EC0000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EC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04.03. Разработать тест-систему для выявления вируса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лимфоцитарного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хориоменингита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методом ПЦР в режиме реального времени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 – </w:t>
            </w:r>
          </w:p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4 кв. 2015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D675C" w:rsidRPr="00953420" w:rsidRDefault="009D675C" w:rsidP="00EC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Владыко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/Е.Г. Фомина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9D6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9D6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0431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Тест-система для выявления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РНК-генома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вируса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лимфоцитарного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хориоменингита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методом ПЦР с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продуктов реакции в режиме реального времени «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Белар-ПЦР-ЛХМ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/РВ» (рег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истрационное удостоверение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№ ИМ-7.103455 от 14.12.2015г.).  </w:t>
            </w:r>
          </w:p>
          <w:p w:rsidR="002370BB" w:rsidRPr="00953420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Практическая 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04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Белар-ПЦР-ЛХМ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/РВ»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предназначена для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выявления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РНК-генома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вируса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лимфоцитарного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хориоменингита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методом ПЦР с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продуктов реакции в режиме реального времени» </w:t>
            </w:r>
          </w:p>
        </w:tc>
      </w:tr>
      <w:tr w:rsidR="009D675C" w:rsidRPr="00953420" w:rsidTr="000E43E7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675C" w:rsidRPr="00953420" w:rsidRDefault="009D675C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21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75C" w:rsidRPr="00953420" w:rsidRDefault="009D675C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ГР20114223 от 21.10.2011</w:t>
            </w:r>
          </w:p>
        </w:tc>
      </w:tr>
      <w:tr w:rsidR="002B0089" w:rsidRPr="00953420" w:rsidTr="00EC0000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0089" w:rsidRPr="00953420" w:rsidRDefault="002B0089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089" w:rsidRPr="00953420" w:rsidRDefault="002B0089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89" w:rsidRPr="00953420" w:rsidRDefault="002B0089" w:rsidP="00237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04.04. Разработать комплексные тест-системы для выявления природно-очаговых, арбовирусных  и особо опасных вирусных инфекций методом ОТ-ПЦР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89" w:rsidRPr="00953420" w:rsidRDefault="002B0089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2B0089" w:rsidRPr="00953420" w:rsidRDefault="002B0089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 – </w:t>
            </w:r>
          </w:p>
          <w:p w:rsidR="002B0089" w:rsidRPr="00953420" w:rsidRDefault="002B0089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4 кв. 2015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89" w:rsidRPr="00953420" w:rsidRDefault="002B0089" w:rsidP="009D6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2B0089" w:rsidRPr="00953420" w:rsidRDefault="002B0089" w:rsidP="00EC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Красько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А.Г./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Счесленок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D77D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Тест-система для индикации возбудителей природно-очаговых, арбовирусных и особо опасных вирусных инфекций методом обратной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транскрипции-полимеразной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цепной реакции «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Белар-Буниа-Флави-Фило-Арена-ПЦР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» (рег</w:t>
            </w:r>
            <w:r>
              <w:rPr>
                <w:rFonts w:ascii="Times New Roman" w:hAnsi="Times New Roman"/>
                <w:sz w:val="24"/>
                <w:szCs w:val="24"/>
              </w:rPr>
              <w:t>истрационное удостоверение № ИМ-7.102476 от 16.03.2015г.)</w:t>
            </w:r>
          </w:p>
          <w:p w:rsidR="002370BB" w:rsidRPr="00953420" w:rsidRDefault="002370BB" w:rsidP="00A01F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Тест-система для идентификации возбудителей геморрагической лихорадки с почечным синдромом методом обратной транскрипции –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полимеразной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цепной реакции в режиме «реального времени» «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Белар-ГЛПС-ПЦР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/РВ» (рег</w:t>
            </w:r>
            <w:r>
              <w:rPr>
                <w:rFonts w:ascii="Times New Roman" w:hAnsi="Times New Roman"/>
                <w:sz w:val="24"/>
                <w:szCs w:val="24"/>
              </w:rPr>
              <w:t>истрационное удостоверение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№ ИМ-7.103634 от 16.12.2015г.).    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Практическая 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Default="002370BB" w:rsidP="00197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ест-систем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Белар-Буниа-Флави-Фило-Арена-ПЦР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диагностики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природно-очаговых, арбовирусных и особо опасных вирусных инфекций методом обратной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транскрипции-полимеразной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цепной реакции.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пецифичность тест-системы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99%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чувствительность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50 -100 копий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РНК-матрицы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на реакцию. </w:t>
            </w:r>
          </w:p>
          <w:p w:rsidR="002370BB" w:rsidRDefault="002370BB" w:rsidP="00197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Белар-ГЛПС-ПЦР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/РВ», основными компонентами </w:t>
            </w:r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>которого</w:t>
            </w:r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являются подобранные специфические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олигонуклеотиды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гибридизационные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пробы (меченные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флуорофорами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FAM, ROX),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комплементарные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диагностически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значимым участкам геномов возбудителей ГЛПС (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Пуумала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Добрава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Хантаан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иагностическая специфичность тест-системы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99%,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чувствительность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5х103 ГЭ/мл. </w:t>
            </w:r>
          </w:p>
          <w:p w:rsidR="00EF2214" w:rsidRPr="00953420" w:rsidRDefault="00EF2214" w:rsidP="00197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089" w:rsidRPr="00953420" w:rsidTr="000E43E7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0089" w:rsidRPr="00953420" w:rsidRDefault="002B0089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21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089" w:rsidRPr="00953420" w:rsidRDefault="002B0089" w:rsidP="002B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№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ГР 20115335 от 16.12.2011</w:t>
            </w:r>
          </w:p>
        </w:tc>
      </w:tr>
      <w:tr w:rsidR="002B0089" w:rsidRPr="00953420" w:rsidTr="00EC0000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0089" w:rsidRPr="00953420" w:rsidRDefault="002B0089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089" w:rsidRPr="00953420" w:rsidRDefault="002B0089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89" w:rsidRPr="00953420" w:rsidRDefault="002B0089" w:rsidP="00DC5D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04.05. Разработать метод экстренного лечения лихорадки Денге, геморрагических лихорадок Марбург и </w:t>
            </w:r>
            <w:proofErr w:type="spellStart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>Эбола</w:t>
            </w:r>
            <w:proofErr w:type="spellEnd"/>
            <w:r w:rsidRPr="00953420">
              <w:rPr>
                <w:rFonts w:ascii="Times New Roman" w:hAnsi="Times New Roman"/>
                <w:b/>
                <w:sz w:val="24"/>
                <w:szCs w:val="24"/>
              </w:rPr>
              <w:t xml:space="preserve"> в эксперименте.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89" w:rsidRPr="00953420" w:rsidRDefault="002B0089" w:rsidP="002B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2B0089" w:rsidRPr="00953420" w:rsidRDefault="002B0089" w:rsidP="002B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2011 – </w:t>
            </w:r>
          </w:p>
          <w:p w:rsidR="002B0089" w:rsidRPr="00953420" w:rsidRDefault="002B0089" w:rsidP="002B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4 кв. 2015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89" w:rsidRPr="00953420" w:rsidRDefault="002B0089" w:rsidP="002B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2B0089" w:rsidRPr="00953420" w:rsidRDefault="002B0089" w:rsidP="00EC0000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Петкевич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>./Н.Л. Богданова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70BB" w:rsidRPr="00953420" w:rsidRDefault="002370BB" w:rsidP="007A4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197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Инструкции по применению «Метод экстренной медицинской помощи при геморрагических лихорадках Денге, Марбург 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Эбола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(утв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ерждена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инистерством здравоохранения Республики Беларусь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 27.11.2014г.  № 249-1213)</w:t>
            </w:r>
          </w:p>
        </w:tc>
      </w:tr>
      <w:tr w:rsidR="002370BB" w:rsidRPr="00953420" w:rsidTr="000E43E7"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0BB" w:rsidRPr="00953420" w:rsidRDefault="002370BB" w:rsidP="007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0BB" w:rsidRPr="00953420" w:rsidRDefault="002370BB" w:rsidP="007A465C">
            <w:pPr>
              <w:rPr>
                <w:rFonts w:ascii="Times New Roman" w:hAnsi="Times New Roman"/>
                <w:sz w:val="24"/>
                <w:szCs w:val="24"/>
              </w:rPr>
            </w:pPr>
            <w:r w:rsidRPr="00953420">
              <w:rPr>
                <w:rFonts w:ascii="Times New Roman" w:hAnsi="Times New Roman"/>
                <w:sz w:val="24"/>
                <w:szCs w:val="24"/>
              </w:rPr>
              <w:t>Практическая реализация</w:t>
            </w:r>
          </w:p>
        </w:tc>
        <w:tc>
          <w:tcPr>
            <w:tcW w:w="13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14" w:rsidRPr="00953420" w:rsidRDefault="002370BB" w:rsidP="00EC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 перечень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лекарственных средств, у которых выявлен выраженный противовирусный эффект в отношении вирусов Денге, Марбург 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Эбола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vivo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. При </w:t>
            </w:r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>геморрагической лихорадке, вызываемой вирусом Денге рекомендовано</w:t>
            </w:r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использовать сочетание двух препаратов -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иммуномодулятор+препарат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на растительной основе; при геморрагической лихорадке, инициируемой вирусами Марбург 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Эбола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, предложены два препарата группы естественных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метаболиков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, которые возможно назначать по отдельности -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вирусспецифическая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монотерапия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 одинаковых  приоритетах.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420">
              <w:rPr>
                <w:rFonts w:ascii="Times New Roman" w:hAnsi="Times New Roman"/>
                <w:sz w:val="24"/>
                <w:szCs w:val="24"/>
              </w:rPr>
              <w:t xml:space="preserve">Инструкция внедрена </w:t>
            </w:r>
            <w:proofErr w:type="gramStart"/>
            <w:r w:rsidRPr="00953420">
              <w:rPr>
                <w:rFonts w:ascii="Times New Roman" w:hAnsi="Times New Roman"/>
                <w:sz w:val="24"/>
                <w:szCs w:val="24"/>
              </w:rPr>
              <w:t>в качестве методического пособия в технологическом процессе для оказания медицинской помощи в случае возникновения аварийной ситуации при работе</w:t>
            </w:r>
            <w:proofErr w:type="gram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с вирусами Денге, Марбург и </w:t>
            </w:r>
            <w:proofErr w:type="spellStart"/>
            <w:r w:rsidRPr="00953420">
              <w:rPr>
                <w:rFonts w:ascii="Times New Roman" w:hAnsi="Times New Roman"/>
                <w:sz w:val="24"/>
                <w:szCs w:val="24"/>
              </w:rPr>
              <w:t>Эбола</w:t>
            </w:r>
            <w:proofErr w:type="spellEnd"/>
            <w:r w:rsidRPr="00953420">
              <w:rPr>
                <w:rFonts w:ascii="Times New Roman" w:hAnsi="Times New Roman"/>
                <w:sz w:val="24"/>
                <w:szCs w:val="24"/>
              </w:rPr>
              <w:t xml:space="preserve"> в дополнение к патогенетической терапии.</w:t>
            </w:r>
          </w:p>
        </w:tc>
      </w:tr>
    </w:tbl>
    <w:p w:rsidR="00091D6D" w:rsidRDefault="00091D6D" w:rsidP="00EC0000"/>
    <w:sectPr w:rsidR="00091D6D" w:rsidSect="00EF2214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61E"/>
    <w:rsid w:val="00006FF4"/>
    <w:rsid w:val="000079C0"/>
    <w:rsid w:val="000117B3"/>
    <w:rsid w:val="000124FD"/>
    <w:rsid w:val="00014C18"/>
    <w:rsid w:val="000238E9"/>
    <w:rsid w:val="00027636"/>
    <w:rsid w:val="000278C4"/>
    <w:rsid w:val="00031A82"/>
    <w:rsid w:val="0004177D"/>
    <w:rsid w:val="0004314B"/>
    <w:rsid w:val="00043B88"/>
    <w:rsid w:val="00052529"/>
    <w:rsid w:val="00060721"/>
    <w:rsid w:val="000625D3"/>
    <w:rsid w:val="00063982"/>
    <w:rsid w:val="000719BE"/>
    <w:rsid w:val="00072E8B"/>
    <w:rsid w:val="0007438C"/>
    <w:rsid w:val="000754C3"/>
    <w:rsid w:val="000761A2"/>
    <w:rsid w:val="00081A28"/>
    <w:rsid w:val="00083404"/>
    <w:rsid w:val="0008558F"/>
    <w:rsid w:val="00091D6D"/>
    <w:rsid w:val="00091E24"/>
    <w:rsid w:val="000929D0"/>
    <w:rsid w:val="000A11C7"/>
    <w:rsid w:val="000A3806"/>
    <w:rsid w:val="000A77E0"/>
    <w:rsid w:val="000A77E8"/>
    <w:rsid w:val="000A7FAA"/>
    <w:rsid w:val="000B3F0F"/>
    <w:rsid w:val="000C0490"/>
    <w:rsid w:val="000C5D1C"/>
    <w:rsid w:val="000D4817"/>
    <w:rsid w:val="000D61E2"/>
    <w:rsid w:val="000E43E7"/>
    <w:rsid w:val="000E46C3"/>
    <w:rsid w:val="000E7D6A"/>
    <w:rsid w:val="000F1679"/>
    <w:rsid w:val="000F5CB2"/>
    <w:rsid w:val="000F7B90"/>
    <w:rsid w:val="00100173"/>
    <w:rsid w:val="00103065"/>
    <w:rsid w:val="0011647E"/>
    <w:rsid w:val="00166436"/>
    <w:rsid w:val="00170F59"/>
    <w:rsid w:val="0017246A"/>
    <w:rsid w:val="00172C95"/>
    <w:rsid w:val="00182B1E"/>
    <w:rsid w:val="0018780E"/>
    <w:rsid w:val="00193009"/>
    <w:rsid w:val="001961C3"/>
    <w:rsid w:val="00196A3F"/>
    <w:rsid w:val="00197267"/>
    <w:rsid w:val="0019732D"/>
    <w:rsid w:val="001975C3"/>
    <w:rsid w:val="001A104B"/>
    <w:rsid w:val="001A36BA"/>
    <w:rsid w:val="001A515D"/>
    <w:rsid w:val="001B1599"/>
    <w:rsid w:val="001B1EF1"/>
    <w:rsid w:val="001B544A"/>
    <w:rsid w:val="001C32F5"/>
    <w:rsid w:val="001D4DB7"/>
    <w:rsid w:val="001D7A02"/>
    <w:rsid w:val="001E1F6A"/>
    <w:rsid w:val="001E2243"/>
    <w:rsid w:val="001F02FA"/>
    <w:rsid w:val="001F3D0E"/>
    <w:rsid w:val="00202408"/>
    <w:rsid w:val="002043AD"/>
    <w:rsid w:val="00207BC3"/>
    <w:rsid w:val="0021247C"/>
    <w:rsid w:val="002217CB"/>
    <w:rsid w:val="00226A9F"/>
    <w:rsid w:val="00236AC5"/>
    <w:rsid w:val="002370BB"/>
    <w:rsid w:val="00240883"/>
    <w:rsid w:val="002563C3"/>
    <w:rsid w:val="002635DB"/>
    <w:rsid w:val="00280CE4"/>
    <w:rsid w:val="00286C87"/>
    <w:rsid w:val="00290493"/>
    <w:rsid w:val="00290C7D"/>
    <w:rsid w:val="00292F4C"/>
    <w:rsid w:val="002979AA"/>
    <w:rsid w:val="002A58D2"/>
    <w:rsid w:val="002A5F1D"/>
    <w:rsid w:val="002A70D7"/>
    <w:rsid w:val="002B0089"/>
    <w:rsid w:val="002B4748"/>
    <w:rsid w:val="002C3D2F"/>
    <w:rsid w:val="002D5E17"/>
    <w:rsid w:val="002D6251"/>
    <w:rsid w:val="002E0315"/>
    <w:rsid w:val="002F330B"/>
    <w:rsid w:val="002F4080"/>
    <w:rsid w:val="003039A3"/>
    <w:rsid w:val="00310EF4"/>
    <w:rsid w:val="00311249"/>
    <w:rsid w:val="00312454"/>
    <w:rsid w:val="003311CF"/>
    <w:rsid w:val="00332373"/>
    <w:rsid w:val="0033329F"/>
    <w:rsid w:val="003346C8"/>
    <w:rsid w:val="00335BBE"/>
    <w:rsid w:val="00350737"/>
    <w:rsid w:val="00360BBF"/>
    <w:rsid w:val="00365E8E"/>
    <w:rsid w:val="00375F63"/>
    <w:rsid w:val="00376A38"/>
    <w:rsid w:val="00386287"/>
    <w:rsid w:val="00387CE4"/>
    <w:rsid w:val="003A4AD7"/>
    <w:rsid w:val="003A4D02"/>
    <w:rsid w:val="003A4DFE"/>
    <w:rsid w:val="003A56FC"/>
    <w:rsid w:val="003A6590"/>
    <w:rsid w:val="003B5A01"/>
    <w:rsid w:val="003C4C46"/>
    <w:rsid w:val="003C50C9"/>
    <w:rsid w:val="003C5AB8"/>
    <w:rsid w:val="003C7941"/>
    <w:rsid w:val="003D2A0D"/>
    <w:rsid w:val="003D5EAD"/>
    <w:rsid w:val="003D6C75"/>
    <w:rsid w:val="00401B39"/>
    <w:rsid w:val="00405950"/>
    <w:rsid w:val="00405B2B"/>
    <w:rsid w:val="00411463"/>
    <w:rsid w:val="00411717"/>
    <w:rsid w:val="00412DDB"/>
    <w:rsid w:val="004130DE"/>
    <w:rsid w:val="0042533B"/>
    <w:rsid w:val="004270CF"/>
    <w:rsid w:val="004338A7"/>
    <w:rsid w:val="004358EB"/>
    <w:rsid w:val="0043780E"/>
    <w:rsid w:val="0044034C"/>
    <w:rsid w:val="0044036D"/>
    <w:rsid w:val="004441AC"/>
    <w:rsid w:val="004441E5"/>
    <w:rsid w:val="00447E18"/>
    <w:rsid w:val="00451B46"/>
    <w:rsid w:val="00451F11"/>
    <w:rsid w:val="00461CA5"/>
    <w:rsid w:val="00465F04"/>
    <w:rsid w:val="004712C3"/>
    <w:rsid w:val="004726DC"/>
    <w:rsid w:val="00480A8E"/>
    <w:rsid w:val="004837C5"/>
    <w:rsid w:val="004847BE"/>
    <w:rsid w:val="00491316"/>
    <w:rsid w:val="004940E0"/>
    <w:rsid w:val="00495FE3"/>
    <w:rsid w:val="004B4274"/>
    <w:rsid w:val="004B4E3D"/>
    <w:rsid w:val="004B752A"/>
    <w:rsid w:val="004D1B30"/>
    <w:rsid w:val="004D4467"/>
    <w:rsid w:val="004D6BF9"/>
    <w:rsid w:val="004D7651"/>
    <w:rsid w:val="004E14D6"/>
    <w:rsid w:val="004E30A0"/>
    <w:rsid w:val="004E49D3"/>
    <w:rsid w:val="004E6F43"/>
    <w:rsid w:val="004F3A40"/>
    <w:rsid w:val="004F54B2"/>
    <w:rsid w:val="004F66BE"/>
    <w:rsid w:val="004F6A95"/>
    <w:rsid w:val="00500E83"/>
    <w:rsid w:val="00513078"/>
    <w:rsid w:val="0052015B"/>
    <w:rsid w:val="00534D47"/>
    <w:rsid w:val="005401D6"/>
    <w:rsid w:val="005409E2"/>
    <w:rsid w:val="00540DF0"/>
    <w:rsid w:val="00546FD9"/>
    <w:rsid w:val="005477DC"/>
    <w:rsid w:val="00554372"/>
    <w:rsid w:val="005559DE"/>
    <w:rsid w:val="0056519D"/>
    <w:rsid w:val="00565C5E"/>
    <w:rsid w:val="00575CFB"/>
    <w:rsid w:val="0057643E"/>
    <w:rsid w:val="005767A5"/>
    <w:rsid w:val="00582BCC"/>
    <w:rsid w:val="00584B00"/>
    <w:rsid w:val="005874C6"/>
    <w:rsid w:val="005908A5"/>
    <w:rsid w:val="00596F02"/>
    <w:rsid w:val="005A08D1"/>
    <w:rsid w:val="005B5BC7"/>
    <w:rsid w:val="005B6404"/>
    <w:rsid w:val="005B6A32"/>
    <w:rsid w:val="005C75C2"/>
    <w:rsid w:val="005D23F3"/>
    <w:rsid w:val="005D47EE"/>
    <w:rsid w:val="005E1024"/>
    <w:rsid w:val="005E31D1"/>
    <w:rsid w:val="005E3381"/>
    <w:rsid w:val="005E4B36"/>
    <w:rsid w:val="005E5E19"/>
    <w:rsid w:val="005E6870"/>
    <w:rsid w:val="005E76EC"/>
    <w:rsid w:val="005E7E1D"/>
    <w:rsid w:val="005F21A7"/>
    <w:rsid w:val="006055BE"/>
    <w:rsid w:val="00616CA8"/>
    <w:rsid w:val="00620515"/>
    <w:rsid w:val="0063171B"/>
    <w:rsid w:val="00635224"/>
    <w:rsid w:val="006418C2"/>
    <w:rsid w:val="00646E2D"/>
    <w:rsid w:val="0065047B"/>
    <w:rsid w:val="006507BD"/>
    <w:rsid w:val="006556D7"/>
    <w:rsid w:val="00662B6E"/>
    <w:rsid w:val="00665C06"/>
    <w:rsid w:val="0067026F"/>
    <w:rsid w:val="00671B5D"/>
    <w:rsid w:val="00676038"/>
    <w:rsid w:val="00677D37"/>
    <w:rsid w:val="00682947"/>
    <w:rsid w:val="006856E0"/>
    <w:rsid w:val="00686DE2"/>
    <w:rsid w:val="00693EE8"/>
    <w:rsid w:val="006964E9"/>
    <w:rsid w:val="00696E50"/>
    <w:rsid w:val="006A2060"/>
    <w:rsid w:val="006A464D"/>
    <w:rsid w:val="006B02A4"/>
    <w:rsid w:val="006B2BAC"/>
    <w:rsid w:val="006B6694"/>
    <w:rsid w:val="006C1A55"/>
    <w:rsid w:val="006C22F6"/>
    <w:rsid w:val="006C4095"/>
    <w:rsid w:val="006D107F"/>
    <w:rsid w:val="006D4176"/>
    <w:rsid w:val="006E3770"/>
    <w:rsid w:val="006F5230"/>
    <w:rsid w:val="006F7FB1"/>
    <w:rsid w:val="00701658"/>
    <w:rsid w:val="0070582A"/>
    <w:rsid w:val="00707974"/>
    <w:rsid w:val="0071655E"/>
    <w:rsid w:val="0073394A"/>
    <w:rsid w:val="00737A40"/>
    <w:rsid w:val="00737D38"/>
    <w:rsid w:val="00740E19"/>
    <w:rsid w:val="007524DA"/>
    <w:rsid w:val="0077280D"/>
    <w:rsid w:val="00782190"/>
    <w:rsid w:val="00784D5C"/>
    <w:rsid w:val="00786D39"/>
    <w:rsid w:val="00791AE0"/>
    <w:rsid w:val="0079255D"/>
    <w:rsid w:val="00793AA0"/>
    <w:rsid w:val="0079412E"/>
    <w:rsid w:val="007A465C"/>
    <w:rsid w:val="007B7598"/>
    <w:rsid w:val="007C0EEA"/>
    <w:rsid w:val="007C48A0"/>
    <w:rsid w:val="007E2493"/>
    <w:rsid w:val="00804700"/>
    <w:rsid w:val="00812A8A"/>
    <w:rsid w:val="00813374"/>
    <w:rsid w:val="0081431C"/>
    <w:rsid w:val="00823C30"/>
    <w:rsid w:val="008301CE"/>
    <w:rsid w:val="00835FA1"/>
    <w:rsid w:val="00840445"/>
    <w:rsid w:val="00840630"/>
    <w:rsid w:val="008427C6"/>
    <w:rsid w:val="00850DC5"/>
    <w:rsid w:val="008542AA"/>
    <w:rsid w:val="00867E80"/>
    <w:rsid w:val="00870771"/>
    <w:rsid w:val="00871F60"/>
    <w:rsid w:val="00874CCC"/>
    <w:rsid w:val="00875F4B"/>
    <w:rsid w:val="008771FC"/>
    <w:rsid w:val="0088096D"/>
    <w:rsid w:val="008852A8"/>
    <w:rsid w:val="00893FC2"/>
    <w:rsid w:val="00895C51"/>
    <w:rsid w:val="008A3E2D"/>
    <w:rsid w:val="008A6C53"/>
    <w:rsid w:val="008B6E39"/>
    <w:rsid w:val="008C7672"/>
    <w:rsid w:val="008D1C66"/>
    <w:rsid w:val="008D3318"/>
    <w:rsid w:val="008D67BD"/>
    <w:rsid w:val="008D76AA"/>
    <w:rsid w:val="008E419A"/>
    <w:rsid w:val="008E4830"/>
    <w:rsid w:val="008F2207"/>
    <w:rsid w:val="008F2745"/>
    <w:rsid w:val="008F49D0"/>
    <w:rsid w:val="008F521A"/>
    <w:rsid w:val="0090203E"/>
    <w:rsid w:val="00906EC4"/>
    <w:rsid w:val="00912DE0"/>
    <w:rsid w:val="00916979"/>
    <w:rsid w:val="00921B4A"/>
    <w:rsid w:val="00922AEA"/>
    <w:rsid w:val="0093055F"/>
    <w:rsid w:val="009312D1"/>
    <w:rsid w:val="00935E87"/>
    <w:rsid w:val="0094018C"/>
    <w:rsid w:val="00940AA5"/>
    <w:rsid w:val="009415B4"/>
    <w:rsid w:val="00942BD7"/>
    <w:rsid w:val="00942E0F"/>
    <w:rsid w:val="0095287A"/>
    <w:rsid w:val="00953420"/>
    <w:rsid w:val="0096237A"/>
    <w:rsid w:val="009656CE"/>
    <w:rsid w:val="0097465F"/>
    <w:rsid w:val="009758BD"/>
    <w:rsid w:val="00977723"/>
    <w:rsid w:val="00981812"/>
    <w:rsid w:val="00983924"/>
    <w:rsid w:val="0098410A"/>
    <w:rsid w:val="00985453"/>
    <w:rsid w:val="00995537"/>
    <w:rsid w:val="009A45FA"/>
    <w:rsid w:val="009A4753"/>
    <w:rsid w:val="009A499A"/>
    <w:rsid w:val="009C0F56"/>
    <w:rsid w:val="009C16A2"/>
    <w:rsid w:val="009C249E"/>
    <w:rsid w:val="009C2E2C"/>
    <w:rsid w:val="009D0E93"/>
    <w:rsid w:val="009D62FA"/>
    <w:rsid w:val="009D675C"/>
    <w:rsid w:val="009E06D3"/>
    <w:rsid w:val="009E57B5"/>
    <w:rsid w:val="009F0524"/>
    <w:rsid w:val="009F0E77"/>
    <w:rsid w:val="00A0093C"/>
    <w:rsid w:val="00A01F22"/>
    <w:rsid w:val="00A04386"/>
    <w:rsid w:val="00A10A79"/>
    <w:rsid w:val="00A14095"/>
    <w:rsid w:val="00A15170"/>
    <w:rsid w:val="00A37525"/>
    <w:rsid w:val="00A41976"/>
    <w:rsid w:val="00A42BC3"/>
    <w:rsid w:val="00A52ABD"/>
    <w:rsid w:val="00A554C2"/>
    <w:rsid w:val="00A621F6"/>
    <w:rsid w:val="00A73688"/>
    <w:rsid w:val="00A76668"/>
    <w:rsid w:val="00A804F0"/>
    <w:rsid w:val="00A819AB"/>
    <w:rsid w:val="00A847CD"/>
    <w:rsid w:val="00A93860"/>
    <w:rsid w:val="00A96B38"/>
    <w:rsid w:val="00A9763F"/>
    <w:rsid w:val="00AA3BD9"/>
    <w:rsid w:val="00AA4398"/>
    <w:rsid w:val="00AE6429"/>
    <w:rsid w:val="00B0082F"/>
    <w:rsid w:val="00B05B13"/>
    <w:rsid w:val="00B103E1"/>
    <w:rsid w:val="00B1387A"/>
    <w:rsid w:val="00B146FF"/>
    <w:rsid w:val="00B15412"/>
    <w:rsid w:val="00B15D1E"/>
    <w:rsid w:val="00B174E7"/>
    <w:rsid w:val="00B25EA8"/>
    <w:rsid w:val="00B30551"/>
    <w:rsid w:val="00B35284"/>
    <w:rsid w:val="00B36996"/>
    <w:rsid w:val="00B36F24"/>
    <w:rsid w:val="00B374C3"/>
    <w:rsid w:val="00B44599"/>
    <w:rsid w:val="00B456BB"/>
    <w:rsid w:val="00B61F93"/>
    <w:rsid w:val="00B66A23"/>
    <w:rsid w:val="00B774FA"/>
    <w:rsid w:val="00B900A4"/>
    <w:rsid w:val="00B91131"/>
    <w:rsid w:val="00B919E8"/>
    <w:rsid w:val="00B92A31"/>
    <w:rsid w:val="00BA11CE"/>
    <w:rsid w:val="00BA28F2"/>
    <w:rsid w:val="00BA479C"/>
    <w:rsid w:val="00BA4859"/>
    <w:rsid w:val="00BA5B35"/>
    <w:rsid w:val="00BA72F7"/>
    <w:rsid w:val="00BB0DBD"/>
    <w:rsid w:val="00BB217C"/>
    <w:rsid w:val="00BB257C"/>
    <w:rsid w:val="00BC3C8C"/>
    <w:rsid w:val="00BC6FE2"/>
    <w:rsid w:val="00BD09B3"/>
    <w:rsid w:val="00BD0A44"/>
    <w:rsid w:val="00BD0EA1"/>
    <w:rsid w:val="00BD31DF"/>
    <w:rsid w:val="00BE3F88"/>
    <w:rsid w:val="00C001BA"/>
    <w:rsid w:val="00C0041B"/>
    <w:rsid w:val="00C12468"/>
    <w:rsid w:val="00C13EF0"/>
    <w:rsid w:val="00C14540"/>
    <w:rsid w:val="00C173C3"/>
    <w:rsid w:val="00C2109E"/>
    <w:rsid w:val="00C36C8A"/>
    <w:rsid w:val="00C511CD"/>
    <w:rsid w:val="00C52974"/>
    <w:rsid w:val="00C535E2"/>
    <w:rsid w:val="00C67557"/>
    <w:rsid w:val="00C75680"/>
    <w:rsid w:val="00C80719"/>
    <w:rsid w:val="00C82CCE"/>
    <w:rsid w:val="00C85188"/>
    <w:rsid w:val="00C900C6"/>
    <w:rsid w:val="00C92844"/>
    <w:rsid w:val="00C950AC"/>
    <w:rsid w:val="00C95496"/>
    <w:rsid w:val="00CA10E1"/>
    <w:rsid w:val="00CA50A1"/>
    <w:rsid w:val="00CA6161"/>
    <w:rsid w:val="00CA77A5"/>
    <w:rsid w:val="00CB4B13"/>
    <w:rsid w:val="00CB5292"/>
    <w:rsid w:val="00CC36E1"/>
    <w:rsid w:val="00CC5DD9"/>
    <w:rsid w:val="00CD2604"/>
    <w:rsid w:val="00CD38DF"/>
    <w:rsid w:val="00CD7300"/>
    <w:rsid w:val="00CE4EB2"/>
    <w:rsid w:val="00CE6E44"/>
    <w:rsid w:val="00D00B58"/>
    <w:rsid w:val="00D11265"/>
    <w:rsid w:val="00D11D40"/>
    <w:rsid w:val="00D209C8"/>
    <w:rsid w:val="00D211EE"/>
    <w:rsid w:val="00D2455C"/>
    <w:rsid w:val="00D34C15"/>
    <w:rsid w:val="00D47F08"/>
    <w:rsid w:val="00D52DB0"/>
    <w:rsid w:val="00D64D93"/>
    <w:rsid w:val="00D664F9"/>
    <w:rsid w:val="00D671DE"/>
    <w:rsid w:val="00D73B89"/>
    <w:rsid w:val="00D7405A"/>
    <w:rsid w:val="00D77801"/>
    <w:rsid w:val="00D77D31"/>
    <w:rsid w:val="00D83714"/>
    <w:rsid w:val="00D8469A"/>
    <w:rsid w:val="00D85CCC"/>
    <w:rsid w:val="00D921D6"/>
    <w:rsid w:val="00D97175"/>
    <w:rsid w:val="00DA2678"/>
    <w:rsid w:val="00DA4881"/>
    <w:rsid w:val="00DB34F1"/>
    <w:rsid w:val="00DB7528"/>
    <w:rsid w:val="00DC4D6C"/>
    <w:rsid w:val="00DC5D92"/>
    <w:rsid w:val="00DD4F21"/>
    <w:rsid w:val="00DD503A"/>
    <w:rsid w:val="00DE0A23"/>
    <w:rsid w:val="00DE0AA8"/>
    <w:rsid w:val="00DE3FFF"/>
    <w:rsid w:val="00DF205F"/>
    <w:rsid w:val="00DF2A53"/>
    <w:rsid w:val="00DF530E"/>
    <w:rsid w:val="00DF7226"/>
    <w:rsid w:val="00E0305A"/>
    <w:rsid w:val="00E06120"/>
    <w:rsid w:val="00E10307"/>
    <w:rsid w:val="00E1128B"/>
    <w:rsid w:val="00E1190E"/>
    <w:rsid w:val="00E16756"/>
    <w:rsid w:val="00E16F52"/>
    <w:rsid w:val="00E17436"/>
    <w:rsid w:val="00E21A39"/>
    <w:rsid w:val="00E23751"/>
    <w:rsid w:val="00E34FA8"/>
    <w:rsid w:val="00E35A77"/>
    <w:rsid w:val="00E42696"/>
    <w:rsid w:val="00E4651A"/>
    <w:rsid w:val="00E47CCE"/>
    <w:rsid w:val="00E603D4"/>
    <w:rsid w:val="00E6096D"/>
    <w:rsid w:val="00E6279E"/>
    <w:rsid w:val="00E7316F"/>
    <w:rsid w:val="00E73AB3"/>
    <w:rsid w:val="00E73F7F"/>
    <w:rsid w:val="00E75167"/>
    <w:rsid w:val="00E765C8"/>
    <w:rsid w:val="00E80F54"/>
    <w:rsid w:val="00E83DF6"/>
    <w:rsid w:val="00E87EA4"/>
    <w:rsid w:val="00E87FF5"/>
    <w:rsid w:val="00E92C88"/>
    <w:rsid w:val="00E95E35"/>
    <w:rsid w:val="00EA72FA"/>
    <w:rsid w:val="00EB07AE"/>
    <w:rsid w:val="00EB2729"/>
    <w:rsid w:val="00EB3C0E"/>
    <w:rsid w:val="00EB4D9A"/>
    <w:rsid w:val="00EC0000"/>
    <w:rsid w:val="00EC00BC"/>
    <w:rsid w:val="00EC0273"/>
    <w:rsid w:val="00EC2E64"/>
    <w:rsid w:val="00EC583A"/>
    <w:rsid w:val="00ED2950"/>
    <w:rsid w:val="00EF0F60"/>
    <w:rsid w:val="00EF18DC"/>
    <w:rsid w:val="00EF1A6B"/>
    <w:rsid w:val="00EF2214"/>
    <w:rsid w:val="00EF2A62"/>
    <w:rsid w:val="00EF2E11"/>
    <w:rsid w:val="00F0034F"/>
    <w:rsid w:val="00F10AB7"/>
    <w:rsid w:val="00F12722"/>
    <w:rsid w:val="00F22EE0"/>
    <w:rsid w:val="00F30F48"/>
    <w:rsid w:val="00F320E4"/>
    <w:rsid w:val="00F33FEC"/>
    <w:rsid w:val="00F357DA"/>
    <w:rsid w:val="00F4461E"/>
    <w:rsid w:val="00F46F5F"/>
    <w:rsid w:val="00F526DC"/>
    <w:rsid w:val="00F537CA"/>
    <w:rsid w:val="00F540EE"/>
    <w:rsid w:val="00F55333"/>
    <w:rsid w:val="00F56429"/>
    <w:rsid w:val="00F76307"/>
    <w:rsid w:val="00F869C3"/>
    <w:rsid w:val="00F86AD6"/>
    <w:rsid w:val="00F90F8D"/>
    <w:rsid w:val="00F9226A"/>
    <w:rsid w:val="00F97D10"/>
    <w:rsid w:val="00FA0561"/>
    <w:rsid w:val="00FA7ECA"/>
    <w:rsid w:val="00FB114E"/>
    <w:rsid w:val="00FB6291"/>
    <w:rsid w:val="00FB7729"/>
    <w:rsid w:val="00FD0F2E"/>
    <w:rsid w:val="00FE223A"/>
    <w:rsid w:val="00FE4DA7"/>
    <w:rsid w:val="00FF0049"/>
    <w:rsid w:val="00FF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F4461E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3">
    <w:name w:val="Plain Text"/>
    <w:basedOn w:val="a"/>
    <w:link w:val="a4"/>
    <w:rsid w:val="009A45F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A45F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description">
    <w:name w:val="description"/>
    <w:basedOn w:val="a0"/>
    <w:rsid w:val="002A5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F4461E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3">
    <w:name w:val="Plain Text"/>
    <w:basedOn w:val="a"/>
    <w:link w:val="a4"/>
    <w:rsid w:val="009A45F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A45F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8B60-3F80-45E2-BB48-31A283C5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20</Pages>
  <Words>8550</Words>
  <Characters>48736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Мук</cp:lastModifiedBy>
  <cp:revision>8</cp:revision>
  <cp:lastPrinted>2016-07-19T08:23:00Z</cp:lastPrinted>
  <dcterms:created xsi:type="dcterms:W3CDTF">2016-07-19T07:50:00Z</dcterms:created>
  <dcterms:modified xsi:type="dcterms:W3CDTF">2016-07-19T12:10:00Z</dcterms:modified>
</cp:coreProperties>
</file>